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393ED56F" w:rsidR="004B374A" w:rsidRPr="00262C66" w:rsidRDefault="009550C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Paško Bilić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5560D25D" w:rsidR="004B374A" w:rsidRPr="00262C66" w:rsidRDefault="009550C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za razvoj i međunarodne odnose, Zagreb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5A2123D3" w:rsidR="004B374A" w:rsidRPr="00262C66" w:rsidRDefault="009550C0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Digitalni podatci, infrastrukture i razvoj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C708ADE" w:rsidR="004B374A" w:rsidRPr="00262C66" w:rsidRDefault="009550C0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Doktorand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6370E5F" w14:textId="77777777" w:rsidR="009550C0" w:rsidRDefault="009550C0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</w:p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68C2061B" w14:textId="77777777" w:rsidR="009550C0" w:rsidRDefault="009550C0" w:rsidP="009550C0">
            <w:pPr>
              <w:ind w:left="122"/>
              <w:rPr>
                <w:rFonts w:ascii="Open Sans" w:hAnsi="Open Sans" w:cs="Open Sans"/>
                <w:sz w:val="20"/>
                <w:szCs w:val="20"/>
              </w:rPr>
            </w:pPr>
          </w:p>
          <w:p w14:paraId="3DB8A1C1" w14:textId="24D35301" w:rsidR="009550C0" w:rsidRPr="009550C0" w:rsidRDefault="009550C0" w:rsidP="009550C0">
            <w:pPr>
              <w:ind w:left="122" w:right="27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550C0">
              <w:rPr>
                <w:rFonts w:ascii="Open Sans" w:hAnsi="Open Sans" w:cs="Open Sans"/>
                <w:sz w:val="20"/>
                <w:szCs w:val="20"/>
              </w:rPr>
              <w:t>Analizirat ćemo službene strateške i pravne dokumente dostupne u javnim arhivima. Također ćemo prikupiti izvorni empirijski materijal koji uključuje transkripte intervjua (N=90),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transkripte fokusnih grupa (N=6</w:t>
            </w:r>
            <w:r w:rsidRPr="009550C0">
              <w:rPr>
                <w:rFonts w:ascii="Open Sans" w:hAnsi="Open Sans" w:cs="Open Sans"/>
                <w:sz w:val="20"/>
                <w:szCs w:val="20"/>
              </w:rPr>
              <w:t>) i online anketu (N=1000) koja sadrži dob, spol, zemlju prebivališta, organizac</w:t>
            </w:r>
            <w:r>
              <w:rPr>
                <w:rFonts w:ascii="Open Sans" w:hAnsi="Open Sans" w:cs="Open Sans"/>
                <w:sz w:val="20"/>
                <w:szCs w:val="20"/>
              </w:rPr>
              <w:t>ijsku pripadnost i radno mjesto</w:t>
            </w:r>
            <w:r w:rsidRPr="009550C0">
              <w:rPr>
                <w:rFonts w:ascii="Open Sans" w:hAnsi="Open Sans" w:cs="Open Sans"/>
                <w:sz w:val="20"/>
                <w:szCs w:val="20"/>
              </w:rPr>
              <w:t xml:space="preserve">. Transkripti intervjua i fokus grupa bit će izrađeni u Microsoft Word </w:t>
            </w:r>
            <w:proofErr w:type="spellStart"/>
            <w:r w:rsidRPr="009550C0">
              <w:rPr>
                <w:rFonts w:ascii="Open Sans" w:hAnsi="Open Sans" w:cs="Open Sans"/>
                <w:sz w:val="20"/>
                <w:szCs w:val="20"/>
              </w:rPr>
              <w:t>Document</w:t>
            </w:r>
            <w:proofErr w:type="spellEnd"/>
            <w:r w:rsidRPr="009550C0">
              <w:rPr>
                <w:rFonts w:ascii="Open Sans" w:hAnsi="Open Sans" w:cs="Open Sans"/>
                <w:sz w:val="20"/>
                <w:szCs w:val="20"/>
              </w:rPr>
              <w:t xml:space="preserve"> formatu. Transkript pojedinačnog intervjua neće biti veći od 40 KB, što </w:t>
            </w:r>
            <w:r>
              <w:rPr>
                <w:rFonts w:ascii="Open Sans" w:hAnsi="Open Sans" w:cs="Open Sans"/>
                <w:sz w:val="20"/>
                <w:szCs w:val="20"/>
              </w:rPr>
              <w:t>znači da će ukupna arhiva</w:t>
            </w:r>
            <w:r w:rsidRPr="009550C0">
              <w:rPr>
                <w:rFonts w:ascii="Open Sans" w:hAnsi="Open Sans" w:cs="Open Sans"/>
                <w:sz w:val="20"/>
                <w:szCs w:val="20"/>
              </w:rPr>
              <w:t xml:space="preserve"> transkripta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biti veličine </w:t>
            </w:r>
            <w:r w:rsidRPr="009550C0">
              <w:rPr>
                <w:rFonts w:ascii="Open Sans" w:hAnsi="Open Sans" w:cs="Open Sans"/>
                <w:sz w:val="20"/>
                <w:szCs w:val="20"/>
              </w:rPr>
              <w:t>od 3,6 MB. Rezultati online ankete bit će dostupni kao deskriptivna statistika u Microsoft Excel radnom listu i SPSS datoteci neobrađenih podataka, veličine oko 10 MB.</w:t>
            </w:r>
          </w:p>
          <w:p w14:paraId="35A18608" w14:textId="3A6C1586" w:rsidR="004B374A" w:rsidRPr="00262C66" w:rsidRDefault="004B374A" w:rsidP="009550C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92F46CD" w14:textId="77777777" w:rsidR="009550C0" w:rsidRDefault="009550C0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</w:p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72748165" w14:textId="77777777" w:rsidR="004B374A" w:rsidRDefault="004B374A" w:rsidP="009550C0">
            <w:pPr>
              <w:pStyle w:val="TableParagraph"/>
              <w:spacing w:line="187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14:paraId="59FFD752" w14:textId="04C4B0D1" w:rsidR="009550C0" w:rsidRDefault="009550C0" w:rsidP="009550C0">
            <w:pPr>
              <w:pStyle w:val="TableParagraph"/>
              <w:ind w:left="122" w:right="271"/>
              <w:jc w:val="both"/>
              <w:rPr>
                <w:rFonts w:ascii="Open Sans" w:hAnsi="Open Sans" w:cs="Open Sans"/>
                <w:sz w:val="20"/>
              </w:rPr>
            </w:pPr>
            <w:r w:rsidRPr="009550C0">
              <w:rPr>
                <w:rFonts w:ascii="Open Sans" w:hAnsi="Open Sans" w:cs="Open Sans"/>
                <w:sz w:val="20"/>
              </w:rPr>
              <w:t>Dokumenti će se prikupljati iz javnih arhiva uključujući EUR-</w:t>
            </w:r>
            <w:proofErr w:type="spellStart"/>
            <w:r w:rsidRPr="009550C0">
              <w:rPr>
                <w:rFonts w:ascii="Open Sans" w:hAnsi="Open Sans" w:cs="Open Sans"/>
                <w:sz w:val="20"/>
              </w:rPr>
              <w:t>lex</w:t>
            </w:r>
            <w:proofErr w:type="spellEnd"/>
            <w:r w:rsidRPr="009550C0">
              <w:rPr>
                <w:rFonts w:ascii="Open Sans" w:hAnsi="Open Sans" w:cs="Open Sans"/>
                <w:sz w:val="20"/>
              </w:rPr>
              <w:t xml:space="preserve">, Narodne novine, Agenciju za zaštitu osobnih podataka i Središnji državni ured za razvoj digitalnog društva, FINA-u, nacionalne sudske registre, Eurostat i Američku komisiju za vrijednosne papire. Relevantni dokumenti bit će pohranjeni u repozitoriju Instituta za razvoj i međunarodne odnose. Nakon odobrenja Etičkog povjerenstva Instituta za razvoj i međunarodne odnose, </w:t>
            </w:r>
            <w:r>
              <w:rPr>
                <w:rFonts w:ascii="Open Sans" w:hAnsi="Open Sans" w:cs="Open Sans"/>
                <w:sz w:val="20"/>
              </w:rPr>
              <w:t>strukturirani intervjui i polu-strukturirani</w:t>
            </w:r>
            <w:r w:rsidRPr="009550C0">
              <w:rPr>
                <w:rFonts w:ascii="Open Sans" w:hAnsi="Open Sans" w:cs="Open Sans"/>
                <w:sz w:val="20"/>
              </w:rPr>
              <w:t xml:space="preserve"> intervjui prikupljat će se licem u lice, snimati i potom transkribirati. Nakon odobrenja Etičkog povjerenstva Instituta za razvoj i međunarodne odnose, fokus grupa i online anketa provest će se uz pomoć agencije za istraživanje tržišta. Agencija će osigurati najviše standarde privatnosti i povjerljivosti u skladu s profesionalnim standardima i odlukama Etičkog povjerenstva.</w:t>
            </w:r>
          </w:p>
          <w:p w14:paraId="48E6F3C2" w14:textId="75428014" w:rsidR="009550C0" w:rsidRPr="009550C0" w:rsidRDefault="009550C0" w:rsidP="009550C0">
            <w:pPr>
              <w:pStyle w:val="TableParagraph"/>
              <w:ind w:left="0"/>
              <w:jc w:val="both"/>
              <w:rPr>
                <w:rFonts w:ascii="Open Sans" w:hAnsi="Open Sans" w:cs="Open Sans"/>
                <w:sz w:val="18"/>
              </w:rPr>
            </w:pP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5BBFCB7" w14:textId="77777777" w:rsidR="009550C0" w:rsidRDefault="009550C0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lastRenderedPageBreak/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28BA0B62" w14:textId="77777777" w:rsidR="009550C0" w:rsidRDefault="009550C0" w:rsidP="009550C0">
            <w:pPr>
              <w:pStyle w:val="TableParagraph"/>
              <w:jc w:val="both"/>
              <w:rPr>
                <w:rFonts w:ascii="Open Sans" w:hAnsi="Open Sans" w:cs="Open Sans"/>
                <w:sz w:val="20"/>
              </w:rPr>
            </w:pPr>
          </w:p>
          <w:p w14:paraId="006630D9" w14:textId="725B268D" w:rsidR="004B374A" w:rsidRPr="009550C0" w:rsidRDefault="009550C0" w:rsidP="009550C0">
            <w:pPr>
              <w:pStyle w:val="TableParagraph"/>
              <w:ind w:right="129"/>
              <w:jc w:val="both"/>
              <w:rPr>
                <w:rFonts w:ascii="Open Sans" w:hAnsi="Open Sans" w:cs="Open Sans"/>
                <w:sz w:val="18"/>
              </w:rPr>
            </w:pPr>
            <w:proofErr w:type="spellStart"/>
            <w:r w:rsidRPr="009550C0">
              <w:rPr>
                <w:rFonts w:ascii="Open Sans" w:hAnsi="Open Sans" w:cs="Open Sans"/>
                <w:sz w:val="20"/>
              </w:rPr>
              <w:t>Metapoda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9550C0">
              <w:rPr>
                <w:rFonts w:ascii="Open Sans" w:hAnsi="Open Sans" w:cs="Open Sans"/>
                <w:sz w:val="20"/>
              </w:rPr>
              <w:t>ci</w:t>
            </w:r>
            <w:proofErr w:type="spellEnd"/>
            <w:r w:rsidRPr="009550C0">
              <w:rPr>
                <w:rFonts w:ascii="Open Sans" w:hAnsi="Open Sans" w:cs="Open Sans"/>
                <w:sz w:val="20"/>
              </w:rPr>
              <w:t xml:space="preserve"> uključuju protokole analize dokumenata, upitnike za intervjue, anketne upitnike, pozivna pisma sudionicima istraživanja, obrasce za informirani pristanak i upute za osobe koje vode intervjue i fokus grupe. Dokumenti će sadržavati opis projekta, ciljeve i ciljne skupine, informacije o uzorkovanju, jedinice analize, prikupljanje podataka i metode analize. Iz kvalitativne analize izradit ćemo </w:t>
            </w:r>
            <w:r>
              <w:rPr>
                <w:rFonts w:ascii="Open Sans" w:hAnsi="Open Sans" w:cs="Open Sans"/>
                <w:sz w:val="20"/>
              </w:rPr>
              <w:t>kodnu knjigu</w:t>
            </w:r>
            <w:r w:rsidRPr="009550C0">
              <w:rPr>
                <w:rFonts w:ascii="Open Sans" w:hAnsi="Open Sans" w:cs="Open Sans"/>
                <w:sz w:val="20"/>
              </w:rPr>
              <w:t xml:space="preserve"> i </w:t>
            </w:r>
            <w:r>
              <w:rPr>
                <w:rFonts w:ascii="Open Sans" w:hAnsi="Open Sans" w:cs="Open Sans"/>
                <w:sz w:val="20"/>
              </w:rPr>
              <w:t>iz kvantitativne</w:t>
            </w:r>
            <w:r w:rsidRPr="009550C0">
              <w:rPr>
                <w:rFonts w:ascii="Open Sans" w:hAnsi="Open Sans" w:cs="Open Sans"/>
                <w:sz w:val="20"/>
              </w:rPr>
              <w:t xml:space="preserve"> analiz</w:t>
            </w:r>
            <w:r>
              <w:rPr>
                <w:rFonts w:ascii="Open Sans" w:hAnsi="Open Sans" w:cs="Open Sans"/>
                <w:sz w:val="20"/>
              </w:rPr>
              <w:t>e kodnu knjigu varijabli</w:t>
            </w:r>
            <w:r w:rsidRPr="009550C0">
              <w:rPr>
                <w:rFonts w:ascii="Open Sans" w:hAnsi="Open Sans" w:cs="Open Sans"/>
                <w:sz w:val="20"/>
              </w:rPr>
              <w:t>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7DAD4F0" w14:textId="77777777" w:rsidR="009550C0" w:rsidRDefault="009550C0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</w:p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212800F0" w14:textId="77777777" w:rsidR="004B374A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  <w:p w14:paraId="4EAD82A2" w14:textId="4C4AF598" w:rsidR="009550C0" w:rsidRPr="004B1924" w:rsidRDefault="009550C0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2E125934" w14:textId="77777777" w:rsidR="004B374A" w:rsidRDefault="004B374A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</w:p>
          <w:p w14:paraId="2B777508" w14:textId="4A9A7E69" w:rsidR="009550C0" w:rsidRPr="009550C0" w:rsidRDefault="009550C0" w:rsidP="009550C0">
            <w:pPr>
              <w:ind w:left="122" w:right="129"/>
              <w:jc w:val="both"/>
              <w:rPr>
                <w:rFonts w:ascii="Open Sans" w:hAnsi="Open Sans" w:cs="Open Sans"/>
                <w:sz w:val="20"/>
              </w:rPr>
            </w:pPr>
            <w:r w:rsidRPr="009550C0">
              <w:rPr>
                <w:rFonts w:ascii="Open Sans" w:hAnsi="Open Sans" w:cs="Open Sans"/>
                <w:sz w:val="20"/>
              </w:rPr>
              <w:t>Projekt DEVELOPER poštuje sva ograničenja i zahtjeve iz GDPR-a. Završetak projekta nije v</w:t>
            </w:r>
            <w:r>
              <w:rPr>
                <w:rFonts w:ascii="Open Sans" w:hAnsi="Open Sans" w:cs="Open Sans"/>
                <w:sz w:val="20"/>
              </w:rPr>
              <w:t>ezan za sudionike istraživanja a</w:t>
            </w:r>
            <w:r w:rsidRPr="009550C0">
              <w:rPr>
                <w:rFonts w:ascii="Open Sans" w:hAnsi="Open Sans" w:cs="Open Sans"/>
                <w:sz w:val="20"/>
              </w:rPr>
              <w:t xml:space="preserve"> objavljeni rezultati neće dovesti do njihove identifikacije. Svi sudionici istraživanja bit će obaviješteni o </w:t>
            </w:r>
            <w:r>
              <w:rPr>
                <w:rFonts w:ascii="Open Sans" w:hAnsi="Open Sans" w:cs="Open Sans"/>
                <w:sz w:val="20"/>
              </w:rPr>
              <w:t>osnovnim</w:t>
            </w:r>
            <w:r w:rsidRPr="009550C0">
              <w:rPr>
                <w:rFonts w:ascii="Open Sans" w:hAnsi="Open Sans" w:cs="Open Sans"/>
                <w:sz w:val="20"/>
              </w:rPr>
              <w:t xml:space="preserve"> informacijama koje uključuju: voditelja istraživanja i autore izvješća o istraživanju, vrstu i opseg prikupljenih podataka, ciljeve projekta, pravo odustajanja od istraživanja te pravo na pristup i dopunu.</w:t>
            </w:r>
          </w:p>
          <w:p w14:paraId="57A1A995" w14:textId="13326EF3" w:rsidR="009550C0" w:rsidRPr="00262C66" w:rsidRDefault="009550C0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6B8B382" w14:textId="77777777" w:rsidR="009550C0" w:rsidRDefault="009550C0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</w:p>
          <w:p w14:paraId="46CB3E2B" w14:textId="77777777" w:rsidR="004B374A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  <w:p w14:paraId="7B1BFFDD" w14:textId="01D5780F" w:rsidR="009550C0" w:rsidRPr="004B1924" w:rsidRDefault="009550C0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360393B4" w14:textId="77777777" w:rsidR="009550C0" w:rsidRDefault="009550C0" w:rsidP="009550C0">
            <w:pPr>
              <w:pStyle w:val="TableParagraph"/>
              <w:spacing w:before="2"/>
              <w:ind w:right="129"/>
              <w:jc w:val="both"/>
              <w:rPr>
                <w:rFonts w:ascii="Open Sans" w:hAnsi="Open Sans" w:cs="Open Sans"/>
                <w:sz w:val="20"/>
              </w:rPr>
            </w:pPr>
          </w:p>
          <w:p w14:paraId="7C33AB3B" w14:textId="00976FF9" w:rsidR="004B374A" w:rsidRPr="009550C0" w:rsidRDefault="009550C0" w:rsidP="009550C0">
            <w:pPr>
              <w:pStyle w:val="TableParagraph"/>
              <w:spacing w:before="2"/>
              <w:ind w:right="129"/>
              <w:jc w:val="both"/>
              <w:rPr>
                <w:rFonts w:ascii="Open Sans" w:hAnsi="Open Sans" w:cs="Open Sans"/>
                <w:sz w:val="18"/>
              </w:rPr>
            </w:pPr>
            <w:r w:rsidRPr="009550C0">
              <w:rPr>
                <w:rFonts w:ascii="Open Sans" w:hAnsi="Open Sans" w:cs="Open Sans"/>
                <w:sz w:val="20"/>
              </w:rPr>
              <w:t>Svi sudionici istraživanja potpisat će Obrazac informiranog pristanka koji je odobrilo Etičko povjerenstvo Instituta za razvoj i međunarodne odnose. Jamčimo privatnost svih sudionika i nećemo pohranjivati ​​</w:t>
            </w:r>
            <w:proofErr w:type="spellStart"/>
            <w:r w:rsidRPr="009550C0">
              <w:rPr>
                <w:rFonts w:ascii="Open Sans" w:hAnsi="Open Sans" w:cs="Open Sans"/>
                <w:sz w:val="20"/>
              </w:rPr>
              <w:t>wav</w:t>
            </w:r>
            <w:proofErr w:type="spellEnd"/>
            <w:r w:rsidRPr="009550C0">
              <w:rPr>
                <w:rFonts w:ascii="Open Sans" w:hAnsi="Open Sans" w:cs="Open Sans"/>
                <w:sz w:val="20"/>
              </w:rPr>
              <w:t xml:space="preserve"> datoteke koje bi ugrozile anonimnost. Međutim, </w:t>
            </w:r>
            <w:proofErr w:type="spellStart"/>
            <w:r w:rsidRPr="009550C0">
              <w:rPr>
                <w:rFonts w:ascii="Open Sans" w:hAnsi="Open Sans" w:cs="Open Sans"/>
                <w:sz w:val="20"/>
              </w:rPr>
              <w:t>anonimizirani</w:t>
            </w:r>
            <w:proofErr w:type="spellEnd"/>
            <w:r w:rsidRPr="009550C0">
              <w:rPr>
                <w:rFonts w:ascii="Open Sans" w:hAnsi="Open Sans" w:cs="Open Sans"/>
                <w:sz w:val="20"/>
              </w:rPr>
              <w:t xml:space="preserve"> intervjui i transkripti fokusnih grupa bit će pohranjeni nakon odobrenja i pristanka za buduće dijeljenje podataka. Identitet sudionika bit će šifriran. Ključ za šifriranje bit će dostupan samo članovima tima.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E1CDD72" w14:textId="77777777" w:rsidR="009550C0" w:rsidRDefault="009550C0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</w:p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22254F2E" w:rsidR="009550C0" w:rsidRPr="004B1924" w:rsidRDefault="007311B1" w:rsidP="009550C0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30216E4B" w14:textId="77777777" w:rsidR="009550C0" w:rsidRDefault="009550C0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</w:p>
          <w:p w14:paraId="24EEC08B" w14:textId="09CA4764" w:rsidR="004B374A" w:rsidRPr="009550C0" w:rsidRDefault="009550C0">
            <w:pPr>
              <w:pStyle w:val="TableParagraph"/>
              <w:spacing w:before="2" w:line="244" w:lineRule="auto"/>
              <w:ind w:right="95"/>
              <w:jc w:val="both"/>
              <w:rPr>
                <w:rFonts w:ascii="Open Sans" w:hAnsi="Open Sans" w:cs="Open Sans"/>
                <w:sz w:val="18"/>
              </w:rPr>
            </w:pPr>
            <w:r w:rsidRPr="009550C0">
              <w:rPr>
                <w:rFonts w:ascii="Open Sans" w:hAnsi="Open Sans" w:cs="Open Sans"/>
                <w:sz w:val="20"/>
              </w:rPr>
              <w:t xml:space="preserve">Nikakva pitanja autorskog prava i intelektualnog vlasništva ne odnose se na projekt DEVELOPER. Izvorni podaci su opažanja i ne podliježu ugovornim sporazumima. Kako bismo osigurali najširu moguću upotrebu, objavit ćemo skupove podataka pod Creative </w:t>
            </w:r>
            <w:proofErr w:type="spellStart"/>
            <w:r w:rsidRPr="009550C0">
              <w:rPr>
                <w:rFonts w:ascii="Open Sans" w:hAnsi="Open Sans" w:cs="Open Sans"/>
                <w:sz w:val="20"/>
              </w:rPr>
              <w:t>Commons</w:t>
            </w:r>
            <w:proofErr w:type="spellEnd"/>
            <w:r w:rsidRPr="009550C0">
              <w:rPr>
                <w:rFonts w:ascii="Open Sans" w:hAnsi="Open Sans" w:cs="Open Sans"/>
                <w:sz w:val="20"/>
              </w:rPr>
              <w:t xml:space="preserve"> CCO.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0C5B6318" w14:textId="77777777" w:rsidR="009550C0" w:rsidRDefault="009550C0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8F538DB" w14:textId="77777777" w:rsidR="004B374A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Style w:val="CommentReference"/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  <w:p w14:paraId="22FB7346" w14:textId="3D6855A1" w:rsidR="009550C0" w:rsidRPr="004B1924" w:rsidRDefault="009550C0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90" w:type="dxa"/>
          </w:tcPr>
          <w:p w14:paraId="7ECE44B8" w14:textId="77777777" w:rsidR="004B374A" w:rsidRDefault="004B374A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4CD6A807" w14:textId="42E0E635" w:rsidR="00CF30FF" w:rsidRPr="00CF30FF" w:rsidRDefault="00CF30FF" w:rsidP="00CF30FF">
            <w:pPr>
              <w:pStyle w:val="TableParagraph"/>
              <w:spacing w:before="2"/>
              <w:ind w:right="129"/>
              <w:jc w:val="both"/>
              <w:rPr>
                <w:rFonts w:ascii="Open Sans" w:hAnsi="Open Sans" w:cs="Open Sans"/>
                <w:sz w:val="18"/>
              </w:rPr>
            </w:pPr>
            <w:r w:rsidRPr="00CF30FF">
              <w:rPr>
                <w:rFonts w:ascii="Open Sans" w:hAnsi="Open Sans" w:cs="Open Sans"/>
                <w:sz w:val="20"/>
              </w:rPr>
              <w:t xml:space="preserve">Podaci će se pohranjivati ​​i sigurno kopirati na </w:t>
            </w:r>
            <w:r>
              <w:rPr>
                <w:rFonts w:ascii="Open Sans" w:hAnsi="Open Sans" w:cs="Open Sans"/>
                <w:sz w:val="20"/>
              </w:rPr>
              <w:t>tri lokacije: osobno računalo voditelja projekta</w:t>
            </w:r>
            <w:r w:rsidRPr="00CF30FF">
              <w:rPr>
                <w:rFonts w:ascii="Open Sans" w:hAnsi="Open Sans" w:cs="Open Sans"/>
                <w:sz w:val="20"/>
              </w:rPr>
              <w:t>, prijenosno računalo doktoranda i repozitorij Instituta za razvoj i međunarodne odnose. Doktorand će biti odgovoran za pohranu i sigurno kopiranje svih podataka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292F8AE" w14:textId="77777777" w:rsidR="009550C0" w:rsidRDefault="009550C0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</w:p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3B5B2439" w14:textId="77777777" w:rsidR="004B374A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  <w:p w14:paraId="62881790" w14:textId="3A1C0FAB" w:rsidR="009550C0" w:rsidRPr="004B1924" w:rsidRDefault="009550C0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90" w:type="dxa"/>
          </w:tcPr>
          <w:p w14:paraId="2C90517F" w14:textId="77777777" w:rsidR="004B374A" w:rsidRDefault="004B374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  <w:p w14:paraId="15108890" w14:textId="38E5CE69" w:rsidR="00CF30FF" w:rsidRPr="00CF30FF" w:rsidRDefault="00CF30FF" w:rsidP="00CF30FF">
            <w:pPr>
              <w:pStyle w:val="TableParagraph"/>
              <w:rPr>
                <w:rFonts w:ascii="Open Sans" w:hAnsi="Open Sans" w:cs="Open Sans"/>
                <w:sz w:val="18"/>
              </w:rPr>
            </w:pPr>
            <w:r w:rsidRPr="00CF30FF">
              <w:rPr>
                <w:rFonts w:ascii="Open Sans" w:hAnsi="Open Sans" w:cs="Open Sans"/>
                <w:sz w:val="20"/>
              </w:rPr>
              <w:t xml:space="preserve">Podaci će biti trajno pohranjeni u </w:t>
            </w:r>
            <w:r w:rsidR="005077EE">
              <w:rPr>
                <w:rFonts w:ascii="Open Sans" w:hAnsi="Open Sans" w:cs="Open Sans"/>
                <w:sz w:val="20"/>
              </w:rPr>
              <w:t>Digitalnom repozitoriju Dabar Instituta za razvoj i međunarodne odnose</w:t>
            </w:r>
            <w:r w:rsidRPr="00CF30FF">
              <w:rPr>
                <w:rFonts w:ascii="Open Sans" w:hAnsi="Open Sans" w:cs="Open Sans"/>
                <w:sz w:val="20"/>
              </w:rPr>
              <w:t xml:space="preserve">. Skupovi podataka bit će dostupni u otvorenim formatima za dugotrajnu pohranu s detaljnim </w:t>
            </w:r>
            <w:proofErr w:type="spellStart"/>
            <w:r w:rsidRPr="00CF30FF">
              <w:rPr>
                <w:rFonts w:ascii="Open Sans" w:hAnsi="Open Sans" w:cs="Open Sans"/>
                <w:sz w:val="20"/>
              </w:rPr>
              <w:t>metapodacima</w:t>
            </w:r>
            <w:proofErr w:type="spellEnd"/>
            <w:r w:rsidRPr="00CF30FF">
              <w:rPr>
                <w:rFonts w:ascii="Open Sans" w:hAnsi="Open Sans" w:cs="Open Sans"/>
                <w:sz w:val="20"/>
              </w:rPr>
              <w:t xml:space="preserve"> u DOI standardu. Skupovi podataka sadržavat će dovoljno dokumentacije za naknadnu interpretaciju podataka i ponovnu upotrebu.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2895F99" w14:textId="77777777" w:rsidR="009550C0" w:rsidRDefault="009550C0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</w:p>
          <w:p w14:paraId="5B252F98" w14:textId="77777777" w:rsidR="004B374A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  <w:p w14:paraId="1A5FA7D9" w14:textId="5E333E20" w:rsidR="009550C0" w:rsidRPr="004B1924" w:rsidRDefault="009550C0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7C2CE59E" w14:textId="77777777" w:rsidR="004B374A" w:rsidRDefault="004B374A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  <w:p w14:paraId="6C77ED3A" w14:textId="632C6038" w:rsidR="00CF30FF" w:rsidRPr="00CF30FF" w:rsidRDefault="00CF30FF" w:rsidP="00CF30FF">
            <w:pPr>
              <w:ind w:left="122" w:right="129"/>
              <w:jc w:val="both"/>
              <w:rPr>
                <w:rFonts w:ascii="Open Sans" w:hAnsi="Open Sans" w:cs="Open Sans"/>
                <w:sz w:val="20"/>
              </w:rPr>
            </w:pPr>
            <w:r w:rsidRPr="00CF30FF">
              <w:rPr>
                <w:rFonts w:ascii="Open Sans" w:hAnsi="Open Sans" w:cs="Open Sans"/>
                <w:sz w:val="20"/>
              </w:rPr>
              <w:t xml:space="preserve">Podaci i dokumentacija za interpretaciju podataka bit će dostupni u </w:t>
            </w:r>
            <w:r w:rsidR="005077EE">
              <w:rPr>
                <w:rFonts w:ascii="Open Sans" w:hAnsi="Open Sans" w:cs="Open Sans"/>
                <w:sz w:val="20"/>
              </w:rPr>
              <w:t>Digitalnom repozitoriju Dabar Instituta za razvoj i međunarodne odnose</w:t>
            </w:r>
            <w:r w:rsidRPr="00CF30FF">
              <w:rPr>
                <w:rFonts w:ascii="Open Sans" w:hAnsi="Open Sans" w:cs="Open Sans"/>
                <w:sz w:val="20"/>
              </w:rPr>
              <w:t xml:space="preserve">. Potpuno </w:t>
            </w:r>
            <w:proofErr w:type="spellStart"/>
            <w:r w:rsidRPr="00CF30FF">
              <w:rPr>
                <w:rFonts w:ascii="Open Sans" w:hAnsi="Open Sans" w:cs="Open Sans"/>
                <w:sz w:val="20"/>
              </w:rPr>
              <w:t>anonimizirana</w:t>
            </w:r>
            <w:proofErr w:type="spellEnd"/>
            <w:r w:rsidRPr="00CF30FF">
              <w:rPr>
                <w:rFonts w:ascii="Open Sans" w:hAnsi="Open Sans" w:cs="Open Sans"/>
                <w:sz w:val="20"/>
              </w:rPr>
              <w:t xml:space="preserve"> verzija bit će dostupna u licenci CC BY 4.0.</w:t>
            </w:r>
          </w:p>
          <w:p w14:paraId="1D0D2171" w14:textId="5582034E" w:rsidR="00CF30FF" w:rsidRPr="00262C66" w:rsidRDefault="00CF30FF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C9FD135" w14:textId="77777777" w:rsidR="009550C0" w:rsidRDefault="009550C0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</w:p>
          <w:p w14:paraId="5A29A2D0" w14:textId="77777777" w:rsidR="004B374A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  <w:p w14:paraId="17E83AB7" w14:textId="197E9982" w:rsidR="009550C0" w:rsidRPr="004B1924" w:rsidRDefault="009550C0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4166D225" w14:textId="77777777" w:rsidR="004B374A" w:rsidRDefault="004B374A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</w:p>
          <w:p w14:paraId="4321485C" w14:textId="7A2FE0BF" w:rsidR="00CF30FF" w:rsidRPr="00CF30FF" w:rsidRDefault="00CF30FF" w:rsidP="00CF30FF">
            <w:pPr>
              <w:pStyle w:val="TableParagraph"/>
              <w:spacing w:before="2" w:line="242" w:lineRule="auto"/>
              <w:ind w:right="129"/>
              <w:jc w:val="both"/>
              <w:rPr>
                <w:rFonts w:ascii="Open Sans" w:hAnsi="Open Sans" w:cs="Open Sans"/>
                <w:sz w:val="18"/>
              </w:rPr>
            </w:pPr>
            <w:r w:rsidRPr="00CF30FF">
              <w:rPr>
                <w:rFonts w:ascii="Open Sans" w:hAnsi="Open Sans" w:cs="Open Sans"/>
                <w:sz w:val="20"/>
              </w:rPr>
              <w:t xml:space="preserve">Svi osobni podaci bit će </w:t>
            </w:r>
            <w:proofErr w:type="spellStart"/>
            <w:r w:rsidRPr="00CF30FF">
              <w:rPr>
                <w:rFonts w:ascii="Open Sans" w:hAnsi="Open Sans" w:cs="Open Sans"/>
                <w:sz w:val="20"/>
              </w:rPr>
              <w:t>anonimizirani</w:t>
            </w:r>
            <w:proofErr w:type="spellEnd"/>
            <w:r w:rsidRPr="00CF30FF">
              <w:rPr>
                <w:rFonts w:ascii="Open Sans" w:hAnsi="Open Sans" w:cs="Open Sans"/>
                <w:sz w:val="20"/>
              </w:rPr>
              <w:t xml:space="preserve"> sukladno profesionalnim standardima i Općoj uredbi o zaštiti podataka (GDPR).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0A57E71F" w14:textId="77777777" w:rsidR="009550C0" w:rsidRDefault="009550C0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744E4C6E" w14:textId="77777777" w:rsidR="004B374A" w:rsidRDefault="004B374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1CBD45D9" w14:textId="38742886" w:rsidR="00CF30FF" w:rsidRPr="00CF30FF" w:rsidRDefault="005077EE">
            <w:pPr>
              <w:pStyle w:val="TableParagraph"/>
              <w:spacing w:before="2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20"/>
              </w:rPr>
              <w:t>Digitalni repozitorij Dabar Instituta za razvoj i međunarodne odnose</w:t>
            </w:r>
            <w:r w:rsidR="00CF30FF" w:rsidRPr="00CF30FF">
              <w:rPr>
                <w:rFonts w:ascii="Open Sans" w:hAnsi="Open Sans" w:cs="Open Sans"/>
                <w:sz w:val="20"/>
              </w:rPr>
              <w:t xml:space="preserve"> u skladu </w:t>
            </w:r>
            <w:r>
              <w:rPr>
                <w:rFonts w:ascii="Open Sans" w:hAnsi="Open Sans" w:cs="Open Sans"/>
                <w:sz w:val="20"/>
              </w:rPr>
              <w:t xml:space="preserve">je </w:t>
            </w:r>
            <w:r w:rsidR="00CF30FF" w:rsidRPr="00CF30FF">
              <w:rPr>
                <w:rFonts w:ascii="Open Sans" w:hAnsi="Open Sans" w:cs="Open Sans"/>
                <w:sz w:val="20"/>
              </w:rPr>
              <w:t>s FAIR načelima.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94A56C4" w14:textId="77777777" w:rsidR="009550C0" w:rsidRDefault="009550C0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</w:p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63EF9A7B" w14:textId="77777777" w:rsidR="004B374A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  <w:p w14:paraId="36FC039A" w14:textId="77777777" w:rsidR="009550C0" w:rsidRPr="004B1924" w:rsidRDefault="009550C0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7DDF5BFE" w14:textId="77777777" w:rsidR="004B374A" w:rsidRDefault="004B374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7D230BE6" w14:textId="4759F4FD" w:rsidR="00CF30FF" w:rsidRPr="00262C66" w:rsidRDefault="005077E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DA19D5">
              <w:rPr>
                <w:rFonts w:ascii="Open Sans" w:hAnsi="Open Sans" w:cs="Open Sans"/>
                <w:sz w:val="20"/>
                <w:szCs w:val="20"/>
              </w:rPr>
              <w:t>Dabar (Digitalni akademski arhivi i repozitoriji)</w:t>
            </w:r>
            <w:r w:rsidRPr="00DA19D5">
              <w:rPr>
                <w:rFonts w:ascii="Open Sans" w:hAnsi="Open Sans" w:cs="Open Sans"/>
                <w:sz w:val="18"/>
                <w:szCs w:val="20"/>
              </w:rPr>
              <w:t> </w:t>
            </w:r>
            <w:r w:rsidRPr="00DA19D5">
              <w:rPr>
                <w:rFonts w:ascii="Open Sans" w:hAnsi="Open Sans" w:cs="Open Sans"/>
                <w:sz w:val="20"/>
              </w:rPr>
              <w:t>je ključna komponenta podatkovnog sloja nacionalne e-infrastrukture Republike Hrvatske koja ustanovama</w:t>
            </w:r>
            <w:r w:rsidRPr="005077EE">
              <w:rPr>
                <w:rFonts w:ascii="Open Sans" w:hAnsi="Open Sans" w:cs="Open Sans"/>
                <w:sz w:val="20"/>
              </w:rPr>
              <w:t xml:space="preserve"> i drugim dionicima iz sustava znanosti i visokog obrazovanja rješava tehnološke preduvjete potrebne za sustavnu brigu o svojoj digitalnoj imovini – različitim digitalnim sadržajima i objektima koji su nastali kao rezultat djelovanja institucije i njezinih zaposlenika. Dabar omogućava jednostavnu uspostavu i održavanje većeg broja pouzdanih i </w:t>
            </w:r>
            <w:proofErr w:type="spellStart"/>
            <w:r w:rsidRPr="005077EE">
              <w:rPr>
                <w:rFonts w:ascii="Open Sans" w:hAnsi="Open Sans" w:cs="Open Sans"/>
                <w:sz w:val="20"/>
              </w:rPr>
              <w:t>interoperabilnih</w:t>
            </w:r>
            <w:proofErr w:type="spellEnd"/>
            <w:r w:rsidRPr="005077EE">
              <w:rPr>
                <w:rFonts w:ascii="Open Sans" w:hAnsi="Open Sans" w:cs="Open Sans"/>
                <w:sz w:val="20"/>
              </w:rPr>
              <w:t xml:space="preserve"> institucijskih i tematskih digitalnih repozitorija i arhiva bez troškova za ustanove - korisnike Dabra.</w:t>
            </w:r>
            <w:r w:rsidRPr="005077EE" w:rsidDel="005077EE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D221" w14:textId="77777777" w:rsidR="00F00560" w:rsidRDefault="00F00560" w:rsidP="008120C5">
      <w:r>
        <w:separator/>
      </w:r>
    </w:p>
  </w:endnote>
  <w:endnote w:type="continuationSeparator" w:id="0">
    <w:p w14:paraId="34870F2B" w14:textId="77777777" w:rsidR="00F00560" w:rsidRDefault="00F00560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3DB9" w14:textId="77777777" w:rsidR="00F00560" w:rsidRDefault="00F00560" w:rsidP="008120C5">
      <w:r>
        <w:separator/>
      </w:r>
    </w:p>
  </w:footnote>
  <w:footnote w:type="continuationSeparator" w:id="0">
    <w:p w14:paraId="77215D4D" w14:textId="77777777" w:rsidR="00F00560" w:rsidRDefault="00F00560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1FA8" w14:textId="619791A7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9550C0">
      <w:rPr>
        <w:rFonts w:ascii="Open Sans" w:hAnsi="Open Sans" w:cs="Open Sans"/>
        <w:sz w:val="20"/>
        <w:szCs w:val="20"/>
      </w:rPr>
      <w:tab/>
    </w:r>
    <w:r w:rsidR="009550C0">
      <w:rPr>
        <w:rFonts w:ascii="Open Sans" w:hAnsi="Open Sans" w:cs="Open Sans"/>
        <w:sz w:val="20"/>
        <w:szCs w:val="20"/>
      </w:rPr>
      <w:tab/>
    </w:r>
    <w:r w:rsidR="009550C0">
      <w:rPr>
        <w:rFonts w:ascii="Open Sans" w:hAnsi="Open Sans" w:cs="Open Sans"/>
        <w:sz w:val="20"/>
        <w:szCs w:val="20"/>
      </w:rPr>
      <w:tab/>
    </w:r>
    <w:r w:rsidR="009550C0">
      <w:rPr>
        <w:rFonts w:ascii="Open Sans" w:hAnsi="Open Sans" w:cs="Open Sans"/>
        <w:sz w:val="20"/>
        <w:szCs w:val="20"/>
      </w:rPr>
      <w:tab/>
      <w:t>DEVELOPER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 w16cid:durableId="126316518">
    <w:abstractNumId w:val="1"/>
  </w:num>
  <w:num w:numId="2" w16cid:durableId="4975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7203A"/>
    <w:rsid w:val="000A1225"/>
    <w:rsid w:val="00134869"/>
    <w:rsid w:val="001C4C38"/>
    <w:rsid w:val="001C4D5D"/>
    <w:rsid w:val="00215EB3"/>
    <w:rsid w:val="002611D7"/>
    <w:rsid w:val="00262C66"/>
    <w:rsid w:val="002700B9"/>
    <w:rsid w:val="00275D4E"/>
    <w:rsid w:val="002C415E"/>
    <w:rsid w:val="003330CC"/>
    <w:rsid w:val="0034257E"/>
    <w:rsid w:val="003D05F3"/>
    <w:rsid w:val="003D0DA9"/>
    <w:rsid w:val="004B1924"/>
    <w:rsid w:val="004B374A"/>
    <w:rsid w:val="004E706F"/>
    <w:rsid w:val="005077EE"/>
    <w:rsid w:val="006B4D7D"/>
    <w:rsid w:val="006F0787"/>
    <w:rsid w:val="007311B1"/>
    <w:rsid w:val="007A0FF1"/>
    <w:rsid w:val="007B6AE5"/>
    <w:rsid w:val="007E576A"/>
    <w:rsid w:val="008120C5"/>
    <w:rsid w:val="00917D7A"/>
    <w:rsid w:val="009550C0"/>
    <w:rsid w:val="00973600"/>
    <w:rsid w:val="009B19C6"/>
    <w:rsid w:val="00A143F7"/>
    <w:rsid w:val="00A65B47"/>
    <w:rsid w:val="00AE6EFD"/>
    <w:rsid w:val="00B225C7"/>
    <w:rsid w:val="00B607A2"/>
    <w:rsid w:val="00BA6320"/>
    <w:rsid w:val="00BE23E8"/>
    <w:rsid w:val="00C83D1E"/>
    <w:rsid w:val="00CE2CF9"/>
    <w:rsid w:val="00CF30FF"/>
    <w:rsid w:val="00DA19D5"/>
    <w:rsid w:val="00DD28AE"/>
    <w:rsid w:val="00DD61C4"/>
    <w:rsid w:val="00E1431B"/>
    <w:rsid w:val="00E33DEE"/>
    <w:rsid w:val="00F00560"/>
    <w:rsid w:val="00F3426C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Revision">
    <w:name w:val="Revision"/>
    <w:hidden/>
    <w:uiPriority w:val="99"/>
    <w:semiHidden/>
    <w:rsid w:val="005077EE"/>
    <w:pPr>
      <w:widowControl/>
      <w:autoSpaceDE/>
      <w:autoSpaceDN/>
    </w:pPr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507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6797</Characters>
  <Application>Microsoft Office Word</Application>
  <DocSecurity>0</DocSecurity>
  <Lines>219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Bilić</cp:lastModifiedBy>
  <cp:revision>2</cp:revision>
  <cp:lastPrinted>2022-05-23T08:12:00Z</cp:lastPrinted>
  <dcterms:created xsi:type="dcterms:W3CDTF">2024-12-12T08:14:00Z</dcterms:created>
  <dcterms:modified xsi:type="dcterms:W3CDTF">2024-12-12T08:14:00Z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  <property fmtid="{D5CDD505-2E9C-101B-9397-08002B2CF9AE}" pid="5" name="GrammarlyDocumentId">
    <vt:lpwstr>1f65d7744b5b892b3ce2a6bf456526d5d0d8c84f858ba049e09da885327ff549</vt:lpwstr>
  </property>
</Properties>
</file>