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1.xml" ContentType="application/vnd.openxmlformats-officedocument.wordprocessingml.footer+xml"/>
  <Override PartName="/word/header1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g="http://schemas.microsoft.com/office/word/2010/wordprocessingGroup" xmlns:cx5="http://schemas.microsoft.com/office/drawing/2016/5/11/chartex" xmlns:w="http://schemas.openxmlformats.org/wordprocessingml/2006/main" xmlns:wps="http://schemas.microsoft.com/office/word/2010/wordprocessingShape" xmlns:cx4="http://schemas.microsoft.com/office/drawing/2016/5/10/chartex" xmlns:m="http://schemas.openxmlformats.org/officeDocument/2006/math" xmlns:mc="http://schemas.openxmlformats.org/markup-compatibility/2006" xmlns:cx6="http://schemas.microsoft.com/office/drawing/2016/5/12/chartex" xmlns:r="http://schemas.openxmlformats.org/officeDocument/2006/relationships" xmlns:v="urn:schemas-microsoft-com:vml" xmlns:cx="http://schemas.microsoft.com/office/drawing/2014/chartex" xmlns:cx8="http://schemas.microsoft.com/office/drawing/2016/5/14/chartex" xmlns:w16se="http://schemas.microsoft.com/office/word/2015/wordml/symex" xmlns:wp14="http://schemas.microsoft.com/office/word/2010/wordprocessingDrawing" xmlns:wpi="http://schemas.microsoft.com/office/word/2010/wordprocessingInk" xmlns:wpc="http://schemas.microsoft.com/office/word/2010/wordprocessingCanvas" xmlns:cx7="http://schemas.microsoft.com/office/drawing/2016/5/13/chartex" xmlns:w16cid="http://schemas.microsoft.com/office/word/2016/wordml/cid" xmlns:wp="http://schemas.openxmlformats.org/drawingml/2006/wordprocessingDrawing" xmlns:cx3="http://schemas.microsoft.com/office/drawing/2016/5/9/chartex" xmlns:o="urn:schemas-microsoft-com:office:office" xmlns:cx2="http://schemas.microsoft.com/office/drawing/2015/10/21/chartex" xmlns:aink="http://schemas.microsoft.com/office/drawing/2016/ink" xmlns:w10="urn:schemas-microsoft-com:office:word" xmlns:w15="http://schemas.microsoft.com/office/word/2012/wordml" xmlns:cx1="http://schemas.microsoft.com/office/drawing/2015/9/8/chartex" xmlns:wne="http://schemas.microsoft.com/office/word/2006/wordml" xmlns:w14="http://schemas.microsoft.com/office/word/2010/wordml" xmlns:am3d="http://schemas.microsoft.com/office/drawing/2017/model3d" mc:Ignorable="w14 w15 w16se w16cid wp14">
  <w:body>
    <w:p>
      <w:pPr>
        <w:pStyle w:val="MQ_Table_Title"/>
      </w:pPr>
      <w:r>
        <w:t xml:space="preserve">Code System</w:t>
      </w:r>
    </w:p>
    <w:tbl>
      <w:tblPr>
        <w:tblBorders>
          <w:bottom w:val="single" w:sz="4" w:color="#bfbfbf"/>
          <w:top w:val="none" w:sz="0" w:color="#ffffff"/>
          <w:left w:val="none" w:sz="0" w:color="#ffffff"/>
          <w:right w:val="none" w:sz="0" w:color="#ffffff"/>
          <w:insideV w:val="none" w:sz="0" w:color="#ffffff"/>
          <w:insideH w:val="none" w:sz="0" w:color="#ffffff"/>
        </w:tblBorders>
        <w:tblLayout w:type="fixed"/>
        <w:tblW w:type="dxa" w:w="15138"/>
        <w:tblCellMar/>
      </w:tblP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color w:val="#000000"/>
                <w:lang w:val="en-US" w:eastAsia="en-US" w:bidi="ar-SA"/>
              </w:rPr>
              <w:t xml:space="preserve">Code System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color w:val="#000000"/>
                <w:lang w:val="en-US" w:eastAsia="en-US" w:bidi="ar-SA"/>
              </w:rPr>
              <w:t xml:space="preserve">Memo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color w:val="#000000"/>
                <w:lang w:val="en-US" w:eastAsia="en-US" w:bidi="ar-SA"/>
              </w:rPr>
              <w:t xml:space="preserve">Frequency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Code System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1274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Developing infrastructures EU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25.9.2024. 8:17 - Pasko Bilic</w:t>
              <w:br/>
              <w:t xml:space="preserve">AI subcode suggestions</w:t>
              <w:br/>
              <w:br/>
              <w:t xml:space="preserve">1. Developing API Connectivity</w:t>
              <w:br/>
              <w:t xml:space="preserve">- Establishing interoperable APIs to enable data exchange and integration between platforms</w:t>
              <w:br/>
              <w:t xml:space="preserve">- Ensuring data formats are standardized and comparable across federated data platforms</w:t>
              <w:br/>
              <w:t xml:space="preserve">- Defining responsibilities for developing and maintaining APIs to facilitate data sharing</w:t>
              <w:br/>
              <w:br/>
              <w:t xml:space="preserve">2. Balancing Sovereignty and Openness</w:t>
              <w:br/>
              <w:t xml:space="preserve">- Addressing member state concerns about data sovereignty and security on non-European cloud platforms</w:t>
              <w:br/>
              <w:t xml:space="preserve">- Maintaining an element of on-premise infrastructure to ensure control and visibility over sensitive data</w:t>
              <w:br/>
              <w:t xml:space="preserve">- Pursuing a hybrid approach that combines public and private cloud services to balance sovereignty and openness</w:t>
              <w:br/>
              <w:br/>
              <w:t xml:space="preserve">3. Enhancing Connectivity Infrastructure</w:t>
              <w:br/>
              <w:t xml:space="preserve">- Ensuring ubiquitous high-speed broadband coverage, including in rural areas, to enable advanced applications</w:t>
              <w:br/>
              <w:t xml:space="preserve">- Leveraging mobile network advancements, such as 5G, to support new use cases and optimize mobility</w:t>
              <w:br/>
              <w:t xml:space="preserve">- Developing edge computing capabilities to reduce latency and enable real-time processing at the network edge</w:t>
              <w:br/>
              <w:br/>
              <w:t xml:space="preserve">4. Pursuing Strategic Autonomy</w:t>
              <w:br/>
              <w:t xml:space="preserve">- Reshoring semiconductor production to reduce dependency on external suppliers</w:t>
              <w:br/>
              <w:t xml:space="preserve">- Investing in critical technologies, such as quantum computing, to maintain European leadership and innovation</w:t>
              <w:br/>
              <w:t xml:space="preserve">- Balancing the need for openness and collaboration with protecting sensitive data and critical capabilities</w:t>
              <w:br/>
              <w:br/>
              <w:t xml:space="preserve">5. Decoupling Data and Systems</w:t>
              <w:br/>
              <w:t xml:space="preserve">- Separating data storage from information systems through the use of data lakes</w:t>
              <w:br/>
              <w:t xml:space="preserve">- Leveraging business intelligence and data analytics tools to provide users with various data perspectives</w:t>
              <w:br/>
              <w:t xml:space="preserve">- Exploring hybrid cloud models that combine private and public cloud services to ensure data sovereignty</w:t>
              <w:br/>
              <w:br/>
              <w:t xml:space="preserve">6. Addressing Regulatory and Competitive Challenges</w:t>
              <w:br/>
              <w:t xml:space="preserve">- Navigating the balance between market liberalization and protecting European interests and security</w:t>
              <w:br/>
              <w:t xml:space="preserve">- Providing incentives and support for European companies to take on the challenge of innovation and competitiveness</w:t>
              <w:br/>
              <w:t xml:space="preserve">- Monitoring and adapting policies and initiatives to address evolving market dynamics and technological advancements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Developing Infrastructures RH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29.10.2024. 16:43 - Paško Bilić</w:t>
              <w:br/>
              <w:t xml:space="preserve">Merged with code Developing Infrastructures TJV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EU RH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37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EU_EU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24.9.2024. 21:19 - Pasko Bilic</w:t>
              <w:br/>
              <w:t xml:space="preserve">AI subcode suggestions</w:t>
              <w:br/>
              <w:br/>
              <w:t xml:space="preserve">Subcodes for 'developmental EU':</w:t>
              <w:br/>
              <w:br/>
              <w:t xml:space="preserve">1. Data Sovereignty and Sharing</w:t>
              <w:br/>
              <w:t xml:space="preserve">- Examples: Data Act requirements for data access and control, European data spaces for secure and controlled data sharing</w:t>
              <w:br/>
              <w:br/>
              <w:t xml:space="preserve">2. Strategic Autonomy and Resilience</w:t>
              <w:br/>
              <w:t xml:space="preserve">- Examples: Investments in critical infrastructure like cloud, chips, and batteries to reduce dependence on external actors</w:t>
              <w:br/>
              <w:br/>
              <w:t xml:space="preserve">3. Harmonized Digital Regulations</w:t>
              <w:br/>
              <w:t xml:space="preserve">- Examples: Shift from directives to regulations like DMA, DSA, Data Act to ensure consistent implementation across the EU</w:t>
              <w:br/>
              <w:br/>
              <w:t xml:space="preserve">4. Human-Centric Digital Transformation</w:t>
              <w:br/>
              <w:t xml:space="preserve">- Examples: Emphasis on protecting consumer rights, privacy, and human rights in digital policies like the AI Act</w:t>
              <w:br/>
              <w:br/>
              <w:t xml:space="preserve">5. Balanced Approach to Market Liberalization</w:t>
              <w:br/>
              <w:t xml:space="preserve">- Examples: Leveraging state aid and IPCEI to support European digital champions while maintaining open markets</w:t>
              <w:br/>
              <w:br/>
              <w:t xml:space="preserve">6. Coordinated Digital Policy Implementation</w:t>
              <w:br/>
              <w:t xml:space="preserve">- Examples: Role of the European Commission in providing guidance, monitoring progress, and facilitating cooperation among member states</w:t>
              <w:br/>
              <w:br/>
              <w:t xml:space="preserve">7. Leveraging Public-Private Partnerships</w:t>
              <w:br/>
              <w:t xml:space="preserve">- Examples: Utilizing state aid and joint undertakings to enable private sector involvement in strategic digital initiatives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private sector EU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24.9.2024. 21:22 - Pasko Bilic</w:t>
              <w:br/>
              <w:t xml:space="preserve">AI subcode suggestions</w:t>
              <w:br/>
              <w:br/>
              <w:t xml:space="preserve">Here are the suggested subcodes for the main code 'developmental private sector':</w:t>
              <w:br/>
              <w:br/>
              <w:t xml:space="preserve">1. Enabling Ecosystem</w:t>
              <w:br/>
              <w:t xml:space="preserve">   - Governments creating level playing field and fair competition</w:t>
              <w:br/>
              <w:t xml:space="preserve">   - Diversifying supply chains to reduce dependence on few players</w:t>
              <w:br/>
              <w:t xml:space="preserve">   - Balancing regulation and fostering innovation</w:t>
              <w:br/>
              <w:br/>
              <w:t xml:space="preserve">2. Digital Capabilities Gap</w:t>
              <w:br/>
              <w:t xml:space="preserve">   - Europe's digital sector lagging behind global leaders</w:t>
              <w:br/>
              <w:t xml:space="preserve">   - Dependence on non-European digital companies</w:t>
              <w:br/>
              <w:t xml:space="preserve">   - Threat to EU's industrial leadership due to lack of ICT capabilities</w:t>
              <w:br/>
              <w:br/>
              <w:t xml:space="preserve">3. SME and Startup Support</w:t>
              <w:br/>
              <w:t xml:space="preserve">   - Challenges for small players to compete with tech giants</w:t>
              <w:br/>
              <w:t xml:space="preserve">   - EU initiatives to support SMEs and startups in digital transformation</w:t>
              <w:br/>
              <w:t xml:space="preserve">   - Need for risk-taking and scaling up innovative projects</w:t>
              <w:br/>
              <w:br/>
              <w:t xml:space="preserve">4. Sectoral Opportunities</w:t>
              <w:br/>
              <w:t xml:space="preserve">   - Potential for digital transformation in sectors like health, defense, and mobility</w:t>
              <w:br/>
              <w:t xml:space="preserve">   - Importance of connectivity and infrastructure for digital economy</w:t>
              <w:br/>
              <w:br/>
              <w:t xml:space="preserve">5. Regulatory Approaches</w:t>
              <w:br/>
              <w:t xml:space="preserve">   - Liberalized telecom market in Europe</w:t>
              <w:br/>
              <w:t xml:space="preserve">   - Balancing policy interventions and market-driven solutions</w:t>
              <w:br/>
              <w:t xml:space="preserve">   - Importance of stability and minimizing regulatory uncertainty</w:t>
              <w:br/>
              <w:br/>
              <w:t xml:space="preserve">6. Public-Private Collaboration</w:t>
              <w:br/>
              <w:t xml:space="preserve">   - Active engagement of private sector in structural reforms</w:t>
              <w:br/>
              <w:t xml:space="preserve">   - Tailored support for digitalization in different industries and countries</w:t>
              <w:br/>
              <w:t xml:space="preserve">   - Transparency and targeted public investments in digital infrastructure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Private Sector RH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public sector EU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24.9.2024. 21:21 - Pasko Bilic</w:t>
              <w:br/>
              <w:t xml:space="preserve">AI subcode suggestions</w:t>
              <w:br/>
              <w:br/>
              <w:t xml:space="preserve">Here are the suggested subcodes for the main code 'developmental public sector':</w:t>
              <w:br/>
              <w:br/>
              <w:t xml:space="preserve">1. Digital Transformation Enablers</w:t>
              <w:br/>
              <w:t xml:space="preserve">   - Electronic identity and digital wallets</w:t>
              <w:br/>
              <w:t xml:space="preserve">   - Interoperable digital infrastructure across member states</w:t>
              <w:br/>
              <w:t xml:space="preserve">   - Digitization of public services for efficiency and accessibility</w:t>
              <w:br/>
              <w:br/>
              <w:t xml:space="preserve">2. Public-Private Collaboration</w:t>
              <w:br/>
              <w:t xml:space="preserve">   - Facilitating private sector innovation through public procurement</w:t>
              <w:br/>
              <w:t xml:space="preserve">   - Enabling private sector to leverage intellectual property from public contracts</w:t>
              <w:br/>
              <w:t xml:space="preserve">   - Aligning public funding and policies to support private sector digital capabilities</w:t>
              <w:br/>
              <w:br/>
              <w:t xml:space="preserve">3. Targeted Digital Investments</w:t>
              <w:br/>
              <w:t xml:space="preserve">   - Scaling up digital capacities through EU programs like Digital Europe</w:t>
              <w:br/>
              <w:t xml:space="preserve">   - Focusing on high-impact areas like healthcare, education, and sustainability</w:t>
              <w:br/>
              <w:t xml:space="preserve">   - Leveraging public research and development to drive commercial viability</w:t>
              <w:br/>
              <w:br/>
              <w:t xml:space="preserve">4. Whole-of-Government Approach</w:t>
              <w:br/>
              <w:t xml:space="preserve">   - Coordinating digital policies and initiatives across government institutions</w:t>
              <w:br/>
              <w:t xml:space="preserve">   - Streamlining regulations to minimize burden on private sector</w:t>
              <w:br/>
              <w:t xml:space="preserve">   - Analyzing policy impacts on different industries and public administrations</w:t>
              <w:br/>
              <w:br/>
              <w:t xml:space="preserve">5. Public Sector as Role Model</w:t>
              <w:br/>
              <w:t xml:space="preserve">   - Setting example through digitization of internal public services</w:t>
              <w:br/>
              <w:t xml:space="preserve">   - Ensuring data protection and responsible use of citizen information</w:t>
              <w:br/>
              <w:t xml:space="preserve">   - Demonstrating the societal value of digital public services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Public Sector RH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52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role for data EU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25.9.2024. 8:18 - Pasko Bilic</w:t>
              <w:br/>
              <w:t xml:space="preserve">AI subcode suggestions</w:t>
              <w:br/>
              <w:br/>
              <w:t xml:space="preserve">1. Data Exploitation for Commercial Purposes</w:t>
              <w:br/>
              <w:t xml:space="preserve">- Personalized advertising based on user data</w:t>
              <w:br/>
              <w:t xml:space="preserve">- Leveraging user data to provide more targeted services</w:t>
              <w:br/>
              <w:br/>
              <w:t xml:space="preserve">2. Data Privacy and Ethical Concerns</w:t>
              <w:br/>
              <w:t xml:space="preserve">- Risks of user profiling and manipulation</w:t>
              <w:br/>
              <w:t xml:space="preserve">- Need for user control and access to their own data</w:t>
              <w:br/>
              <w:br/>
              <w:t xml:space="preserve">3. Enabling Data Sharing and Accessibility</w:t>
              <w:br/>
              <w:t xml:space="preserve">- Providing free access to high-value datasets for smaller enterprises</w:t>
              <w:br/>
              <w:t xml:space="preserve">- Fostering a level playing field for data-driven innovation</w:t>
              <w:br/>
              <w:br/>
              <w:t xml:space="preserve">4. Sector-Specific Data Spaces</w:t>
              <w:br/>
              <w:t xml:space="preserve">- Identifying key sectors (e.g., health, mobility, agriculture) for data sharing</w:t>
              <w:br/>
              <w:t xml:space="preserve">- Enabling public and private entities to access and utilize sector data</w:t>
              <w:br/>
              <w:br/>
              <w:t xml:space="preserve">5. Technological Infrastructure and Interoperability</w:t>
              <w:br/>
              <w:t xml:space="preserve">- Developing a federated European cloud infrastructure (e.g., GAIA-X)</w:t>
              <w:br/>
              <w:t xml:space="preserve">- Ensuring data interoperability and seamless integration across systems</w:t>
              <w:br/>
              <w:br/>
              <w:t xml:space="preserve">6. Support for SMEs and Startups</w:t>
              <w:br/>
              <w:t xml:space="preserve">- Providing access to high-quality data and computing resources</w:t>
              <w:br/>
              <w:t xml:space="preserve">- Encouraging partnerships and co-creation opportunities</w:t>
              <w:br/>
              <w:br/>
              <w:t xml:space="preserve">7. Ethical and Responsible Data Governance</w:t>
              <w:br/>
              <w:t xml:space="preserve">- Adhering to GDPR regulations and promoting data privacy principles</w:t>
              <w:br/>
              <w:t xml:space="preserve">- Establishing governance frameworks to guide ethical data use</w:t>
              <w:br/>
              <w:br/>
              <w:t xml:space="preserve">8. International Cooperation and Alignment</w:t>
              <w:br/>
              <w:t xml:space="preserve">- Exploring opportunities for global data exchange and innovation</w:t>
              <w:br/>
              <w:t xml:space="preserve">- Aligning standards and practices to enable cross-border collaboration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Role for Data RH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state EU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24.9.2024. 21:23 - Pasko Bilic</w:t>
              <w:br/>
              <w:t xml:space="preserve">AI subcode suggestions</w:t>
              <w:br/>
              <w:br/>
              <w:t xml:space="preserve">1. Digital Infrastructure Advancement</w:t>
              <w:br/>
              <w:t xml:space="preserve">- Mapping the current state of digital infrastructure across member states</w:t>
              <w:br/>
              <w:t xml:space="preserve">- Identifying gaps and investment needs for broadband rollout and connectivity</w:t>
              <w:br/>
              <w:t xml:space="preserve">- Coordinating public funding and incentives to accelerate infrastructure development</w:t>
              <w:br/>
              <w:br/>
              <w:t xml:space="preserve">2. Digital Skills Capacity Building</w:t>
              <w:br/>
              <w:t xml:space="preserve">- Assessing digital skill levels and gaps within member states</w:t>
              <w:br/>
              <w:t xml:space="preserve">- Developing targeted training programs to upskill the population</w:t>
              <w:br/>
              <w:t xml:space="preserve">- Promoting digital literacy and inclusion, especially for underserved groups</w:t>
              <w:br/>
              <w:br/>
              <w:t xml:space="preserve">3. Public Sector Innovation Enablement</w:t>
              <w:br/>
              <w:t xml:space="preserve">- Fostering a culture of experimentation and risk-taking in public institutions</w:t>
              <w:br/>
              <w:t xml:space="preserve">- Incentivizing public-private collaboration for digital transformation</w:t>
              <w:br/>
              <w:t xml:space="preserve">- Establishing contractual mechanisms to drive innovation in public service delivery</w:t>
              <w:br/>
              <w:br/>
              <w:t xml:space="preserve">4. Harmonized Digital Governance</w:t>
              <w:br/>
              <w:t xml:space="preserve">- Promoting common standards and interoperability across member states</w:t>
              <w:br/>
              <w:t xml:space="preserve">- Facilitating the sharing of data and best practices</w:t>
              <w:br/>
              <w:t xml:space="preserve">- Ensuring coherent enforcement of digital regulations</w:t>
              <w:br/>
              <w:br/>
              <w:t xml:space="preserve">5. Stakeholder Engagement and Coordination</w:t>
              <w:br/>
              <w:t xml:space="preserve">- Regularly consulting with diverse stakeholders (public, private, civil society)</w:t>
              <w:br/>
              <w:t xml:space="preserve">- Organizing matchmaking events to facilitate partnerships and investments</w:t>
              <w:br/>
              <w:t xml:space="preserve">- Providing reliable and consistent support to all actors in the digital ecosystem</w:t>
              <w:br/>
              <w:br/>
              <w:t xml:space="preserve">6. Adaptive Policy Frameworks</w:t>
              <w:br/>
              <w:t xml:space="preserve">- Continuously evaluating and updating digital policies to address emerging needs</w:t>
              <w:br/>
              <w:t xml:space="preserve">- Balancing national interests with pan-European digital integration</w:t>
              <w:br/>
              <w:t xml:space="preserve">- Simplifying bureaucratic processes and reducing administrative burdens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Developmental State RH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Digital transformation EU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25.9.2024. 8:19 - Pasko Bilic</w:t>
              <w:br/>
              <w:t xml:space="preserve">AI subcode suggestions</w:t>
              <w:br/>
              <w:br/>
              <w:t xml:space="preserve">1. Digitalization vs. Digitization</w:t>
              <w:br/>
              <w:t xml:space="preserve">- Digitalization refers to the increasing use of digital technologies across the economy and society</w:t>
              <w:br/>
              <w:t xml:space="preserve">- Digitization is the process of converting analog information into digital form</w:t>
              <w:br/>
              <w:br/>
              <w:t xml:space="preserve">2. Digital Transformation Targets and Governance</w:t>
              <w:br/>
              <w:t xml:space="preserve">- Establishing a clear vision and targets for digital transformation (e.g., Digital Decade policy program)</w:t>
              <w:br/>
              <w:t xml:space="preserve">- Coordinating with member states to achieve digital transformation goals</w:t>
              <w:br/>
              <w:t xml:space="preserve">- Promoting and funding digital research, development, and deployment programs</w:t>
              <w:br/>
              <w:br/>
              <w:t xml:space="preserve">3. Digital-Ready Policymaking</w:t>
              <w:br/>
              <w:t xml:space="preserve">- Integrating digital considerations into the policy development process from the start</w:t>
              <w:br/>
              <w:t xml:space="preserve">- Designing policies that are supported by interoperable, resilient, and user-centric digital systems</w:t>
              <w:br/>
              <w:t xml:space="preserve">- Avoiding technology-specific requirements in policies to enable flexibility</w:t>
              <w:br/>
              <w:br/>
              <w:t xml:space="preserve">4. Interoperability and Seamless Digital Environment</w:t>
              <w:br/>
              <w:t xml:space="preserve">- Enabling seamless digital experiences for citizens and businesses across borders</w:t>
              <w:br/>
              <w:t xml:space="preserve">- Promoting data and system interoperability to avoid fragmentation</w:t>
              <w:br/>
              <w:t xml:space="preserve">- Adopting open standards and avoiding vendor lock-in</w:t>
              <w:br/>
              <w:br/>
              <w:t xml:space="preserve">5. Cybersecurity and Environmental Sustainability</w:t>
              <w:br/>
              <w:t xml:space="preserve">- Embedding security considerations throughout the digital transformation process (DevSecOps)</w:t>
              <w:br/>
              <w:t xml:space="preserve">- Leveraging cloud technologies to reduce the environmental impact of digital infrastructure</w:t>
              <w:br/>
              <w:t xml:space="preserve">- Promoting paperless and energy-efficient digital practices</w:t>
              <w:br/>
              <w:br/>
              <w:t xml:space="preserve">6. Digital Skills and Culture</w:t>
              <w:br/>
              <w:t xml:space="preserve">- Investing in developing digital skills and competencies across the workforce</w:t>
              <w:br/>
              <w:t xml:space="preserve">- Fostering a digital-savvy culture to enable successful digital transformation</w:t>
              <w:br/>
              <w:br/>
              <w:t xml:space="preserve">7. Balancing Centralization and Decentralization</w:t>
              <w:br/>
              <w:t xml:space="preserve">- Recognizing the need for a holistic, coordinated approach to digital transformation</w:t>
              <w:br/>
              <w:t xml:space="preserve">- Striking the right balance between centralized and decentralized digital solutions</w:t>
              <w:br/>
              <w:t xml:space="preserve">- Addressing the challenges of fragmentation and vendor lock-in</w:t>
              <w:br/>
              <w:br/>
              <w:t xml:space="preserve">8. Citizen-Centric Focus</w:t>
              <w:br/>
              <w:t xml:space="preserve">- Ensuring that digital transformation efforts prioritize the well-being and capabilities of citizens</w:t>
              <w:br/>
              <w:t xml:space="preserve">- Integrating digital services seamlessly into the everyday lives of citizens (e.g., digital student cards)</w:t>
              <w:br/>
              <w:t xml:space="preserve">- Maintaining a strong focus on digital rights and the protection of citizens' interests</w:t>
              <w:br/>
              <w:br/>
              <w:t xml:space="preserve">9. Geopolitical Considerations and Technological Sovereignty</w:t>
              <w:br/>
              <w:t xml:space="preserve">- Addressing the challenges posed by global technological competition and potential aggression</w:t>
              <w:br/>
              <w:t xml:space="preserve">- Investing in strategic digital technologies (e.g., AI, quantum computing, microelectronics) to achieve technological sovereignty</w:t>
              <w:br/>
              <w:t xml:space="preserve">- Promoting European collaboration and the development of a strong digital single market</w:t>
              <w:br/>
              <w:br/>
              <w:t xml:space="preserve">10. Adaptive and Data-Driven Approach</w:t>
              <w:br/>
              <w:t xml:space="preserve">- Fostering an agile and resilient digital transformation process that can quickly adapt to changing circumstances</w:t>
              <w:br/>
              <w:t xml:space="preserve">- Leveraging data and evidence-based decision-making to guide digital transformation efforts</w:t>
              <w:br/>
              <w:t xml:space="preserve">- Continuously evaluating and iterating on digital transformation strategies and initiatives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Digital Transformation RH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67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Acts and legal frameworks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Open Data Directive (+) open data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11:32 - Paško Bilić</w:t>
              <w:br/>
              <w:t xml:space="preserve">Merged with code open data readiness</w:t>
              <w:br/>
              <w:br/>
              <w:br/>
              <w:t xml:space="preserve">27.9.2024. 11:32 - Paško Bilić</w:t>
              <w:br/>
              <w:t xml:space="preserve">Merged with code Open Data Directive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DSA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DMA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5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Data Governance Act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Data Act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5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Chips Act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AI Act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4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Interoprability Act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AI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Bodies and regulators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EDIC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AI Office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computing, connectivity and cloud dynamics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22:02 - Paško Bilić</w:t>
              <w:br/>
              <w:t xml:space="preserve">Merged with code telecoms single market</w:t>
              <w:br/>
              <w:br/>
              <w:br/>
              <w:t xml:space="preserve">27.9.2024. 22:02 - Paško Bilić</w:t>
              <w:br/>
              <w:t xml:space="preserve">Merged with code submarine cables</w:t>
              <w:br/>
              <w:br/>
              <w:br/>
              <w:t xml:space="preserve">27.9.2024. 22:02 - Paško Bilić</w:t>
              <w:br/>
              <w:t xml:space="preserve">Merged with code optic fiber connectivity</w:t>
              <w:br/>
              <w:br/>
              <w:br/>
              <w:t xml:space="preserve">27.9.2024. 22:02 - Paško Bilić</w:t>
              <w:br/>
              <w:t xml:space="preserve">Merged with code 5G connectivity</w:t>
              <w:br/>
              <w:br/>
              <w:br/>
              <w:t xml:space="preserve">27.9.2024. 22:02 - Paško Bilić</w:t>
              <w:br/>
              <w:t xml:space="preserve">Merged with code connectivity and scale</w:t>
              <w:br/>
              <w:br/>
              <w:br/>
              <w:t xml:space="preserve">14.10.2024. 9:29 - Paško Bilić</w:t>
              <w:br/>
              <w:t xml:space="preserve">Merged with code high performance computing (+)</w:t>
              <w:br/>
              <w:br/>
              <w:t xml:space="preserve">high performance computing (+) ￼</w:t>
              <w:br/>
              <w:t xml:space="preserve">Created: Paško Bilić, 27.9.2024. 22:04     Modified: Paško Bilić, 14.10.2024. 9:29</w:t>
              <w:br/>
              <w:br/>
              <w:t xml:space="preserve">27.9.2024. 22:04 - Paško Bilić</w:t>
              <w:br/>
              <w:t xml:space="preserve">Merged with code EuroHPC</w:t>
              <w:br/>
              <w:br/>
              <w:br/>
              <w:t xml:space="preserve">27.9.2024. 22:04 - Paško Bilić</w:t>
              <w:br/>
              <w:t xml:space="preserve">Merged with code quantum computing</w:t>
              <w:br/>
              <w:br/>
              <w:br/>
              <w:t xml:space="preserve">14.10.2024. 9:29 - Paško Bilić</w:t>
              <w:br/>
              <w:t xml:space="preserve">Merged with code cloud and data centre infrastructure (+) (+)</w:t>
              <w:br/>
              <w:br/>
              <w:t xml:space="preserve">cloud and data centre infrastructure (+) (+) ￼</w:t>
              <w:br/>
              <w:t xml:space="preserve">Created: Paško Bilić, 27.9.2024. 22:06     Modified: Paško Bilić, 14.10.2024. 9:29</w:t>
              <w:br/>
              <w:br/>
              <w:t xml:space="preserve">27.9.2024. 22:06 - Paško Bilić</w:t>
              <w:br/>
              <w:t xml:space="preserve">Merged with code data centres</w:t>
              <w:br/>
              <w:br/>
              <w:br/>
              <w:t xml:space="preserve">1.10.2024. 20:43 - Paško Bilić</w:t>
              <w:br/>
              <w:t xml:space="preserve">Merged with code Gaia-X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COVID certificate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digital rights and skills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dynamics of innovation (+) (+) (+) (+)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11:58 - Paško Bilić</w:t>
              <w:br/>
              <w:t xml:space="preserve">Merged with code return of investment</w:t>
              <w:br/>
              <w:br/>
              <w:br/>
              <w:t xml:space="preserve">27.9.2024. 11:58 - Paško Bilić</w:t>
              <w:br/>
              <w:t xml:space="preserve">Merged with code being less risk averse</w:t>
              <w:br/>
              <w:br/>
              <w:br/>
              <w:t xml:space="preserve">27.9.2024. 21:38 - Paško Bilić</w:t>
              <w:br/>
              <w:t xml:space="preserve">Merged with code killer application</w:t>
              <w:br/>
              <w:br/>
              <w:br/>
              <w:t xml:space="preserve">27.9.2024. 21:38 - Paško Bilić</w:t>
              <w:br/>
              <w:t xml:space="preserve">Merged with code boosting European innovation</w:t>
              <w:br/>
              <w:br/>
              <w:br/>
              <w:t xml:space="preserve">27.9.2024. 21:40 - Paško Bilić</w:t>
              <w:br/>
              <w:t xml:space="preserve">Merged with code Small EU budget</w:t>
              <w:br/>
              <w:br/>
              <w:br/>
              <w:t xml:space="preserve">27.9.2024. 21:43 - Paško Bilić</w:t>
              <w:br/>
              <w:t xml:space="preserve">Merged with code testing and experimentation with datasets</w:t>
              <w:br/>
              <w:br/>
              <w:br/>
              <w:t xml:space="preserve">27.9.2024. 21:56 - Paško Bilić</w:t>
              <w:br/>
              <w:t xml:space="preserve">Merged with code research and market synergy</w:t>
              <w:br/>
              <w:br/>
              <w:br/>
              <w:t xml:space="preserve">27.9.2024. 22:11 - Paško Bilić</w:t>
              <w:br/>
              <w:t xml:space="preserve">Merged with code platform economy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EC agenda setting and policy intentions (+) (+)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21:45 - Paško Bilić</w:t>
              <w:br/>
              <w:t xml:space="preserve">Merged with code moving from directives to regualtion</w:t>
              <w:br/>
              <w:br/>
              <w:br/>
              <w:t xml:space="preserve">27.9.2024. 21:51 - Paško Bilić</w:t>
              <w:br/>
              <w:t xml:space="preserve">Merged with code single market for data</w:t>
              <w:br/>
              <w:br/>
              <w:br/>
              <w:t xml:space="preserve">27.9.2024. 21:53 - Paško Bilić</w:t>
              <w:br/>
              <w:t xml:space="preserve">Merged with code restricting third-country data access</w:t>
              <w:br/>
              <w:br/>
              <w:br/>
              <w:t xml:space="preserve">27.9.2024. 21:53 - Paško Bilić</w:t>
              <w:br/>
              <w:t xml:space="preserve">Merged with code controling data production and access</w:t>
              <w:br/>
              <w:br/>
              <w:br/>
              <w:t xml:space="preserve">27.9.2024. 21:59 - Paško Bilić</w:t>
              <w:br/>
              <w:t xml:space="preserve">Merged with code holistic transformation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18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Funding mechanisms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Digital Europe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state aid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IPCEI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geopolitical tensions and processes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increase competition and foster growth (+) (+) (+)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21:48 - Paško Bilić</w:t>
              <w:br/>
              <w:t xml:space="preserve">Merged with code business ecosystem</w:t>
              <w:br/>
              <w:br/>
              <w:br/>
              <w:t xml:space="preserve">27.9.2024. 21:50 - Paško Bilić</w:t>
              <w:br/>
              <w:t xml:space="preserve">Merged with code supporting startups</w:t>
              <w:br/>
              <w:br/>
              <w:br/>
              <w:t xml:space="preserve">27.9.2024. 21:58 - Paško Bilić</w:t>
              <w:br/>
              <w:t xml:space="preserve">Merged with code commercialising public data</w:t>
              <w:br/>
              <w:br/>
              <w:br/>
              <w:t xml:space="preserve">27.9.2024. 22:01 - Paško Bilić</w:t>
              <w:br/>
              <w:t xml:space="preserve">Merged with code less bureaucratic burden</w:t>
              <w:br/>
              <w:br/>
              <w:br/>
              <w:t xml:space="preserve">27.9.2024. 22:12 - Paško Bilić</w:t>
              <w:br/>
              <w:t xml:space="preserve">Merged with code data as oil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18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member state dynamics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11:17 - Paško Bilić</w:t>
              <w:br/>
              <w:t xml:space="preserve">Merged with code small EU member states</w:t>
              <w:br/>
              <w:br/>
              <w:br/>
              <w:t xml:space="preserve">27.9.2024. 22:10 - Paško Bilić</w:t>
              <w:br/>
              <w:t xml:space="preserve">Merged with code digital divide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policy harmonisation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21:56 - Paško Bilić</w:t>
              <w:br/>
              <w:t xml:space="preserve">Merged with code stakeholder consensus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15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public sector efficiency, interoperability and data sharing (+) (+)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11:47 - Paško Bilić</w:t>
              <w:br/>
              <w:t xml:space="preserve">Merged with code public sector data sharing</w:t>
              <w:br/>
              <w:br/>
              <w:br/>
              <w:t xml:space="preserve">27.9.2024. 21:44 - Paško Bilić</w:t>
              <w:br/>
              <w:t xml:space="preserve">Merged with code creating data sharing trust</w:t>
              <w:br/>
              <w:br/>
              <w:br/>
              <w:t xml:space="preserve">27.9.2024. 22:01 - Paško Bilić</w:t>
              <w:br/>
              <w:t xml:space="preserve">Merged with code affordability of prices</w:t>
              <w:br/>
              <w:br/>
              <w:br/>
              <w:t xml:space="preserve">27.9.2024. 22:01 - Paško Bilić</w:t>
              <w:br/>
              <w:t xml:space="preserve">Merged with code universal service obligation</w:t>
              <w:br/>
              <w:br/>
              <w:br/>
              <w:t xml:space="preserve">1.10.2024. 14:10 - Paško Bilić</w:t>
              <w:br/>
              <w:t xml:space="preserve">Merged with code efficient public sector and interoperability (+)</w:t>
              <w:br/>
              <w:br/>
              <w:t xml:space="preserve">efficient public sector and interoperability (+) ￼</w:t>
              <w:br/>
              <w:t xml:space="preserve">Created: Paško Bilić, 27.9.2024. 22:07     Modified: Paško Bilić, 1.10.2024. 13:29</w:t>
              <w:br/>
              <w:br/>
              <w:t xml:space="preserve">27.9.2024. 22:07 - Paško Bilić</w:t>
              <w:br/>
              <w:t xml:space="preserve">Merged with code middleware software and interoperability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public-private relationship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co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7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SMEs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4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social benefits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21:46 - Paško Bilić</w:t>
              <w:br/>
              <w:t xml:space="preserve">Merged with code society needs access</w:t>
              <w:br/>
              <w:br/>
              <w:br/>
              <w:t xml:space="preserve">27.9.2024. 21:46 - Paško Bilić</w:t>
              <w:br/>
              <w:t xml:space="preserve">Merged with code services with social impact</w:t>
              <w:br/>
              <w:br/>
              <w:br/>
              <w:t xml:space="preserve">27.9.2024. 21:50 - Paško Bilić</w:t>
              <w:br/>
              <w:t xml:space="preserve">Merged with code use of digital technology in society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15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state as enforcer and promoter of transformation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11:28 - Paško Bilić</w:t>
              <w:br/>
              <w:t xml:space="preserve">Merged with code state as promoter of transformation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strategic autonomy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27.9.2024. 21:49 - Paško Bilić</w:t>
              <w:br/>
              <w:t xml:space="preserve">Merged with code data sovereignty</w:t>
              <w:br/>
              <w:br/>
              <w:br/>
              <w:t xml:space="preserve">27.9.2024. 21:49 - Paško Bilić</w:t>
              <w:br/>
              <w:t xml:space="preserve">Merged with code sovereignty as consumer choice</w:t>
              <w:br/>
              <w:br/>
              <w:br/>
              <w:t xml:space="preserve">27.9.2024. 21:58 - Paško Bilić</w:t>
              <w:br/>
              <w:t xml:space="preserve">Merged with code chips manufacturing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17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EU Strategies and policy initiatives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twin transition (+)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1.10.2024. 13:37 - Paško Bilić</w:t>
              <w:br/>
              <w:t xml:space="preserve">Merged with code data and climate</w:t>
              <w:br/>
              <w:br/>
              <w:br/>
              <w:t xml:space="preserve">1.10.2024. 20:23 - Paško Bilić</w:t>
              <w:br/>
              <w:t xml:space="preserve">Merged with code Carbon Border Adjustment Mechanism</w:t>
              <w:br/>
              <w:br/>
              <w:br/>
              <w:t xml:space="preserve">1.10.2024. 20:24 - Paško Bilić</w:t>
              <w:br/>
              <w:t xml:space="preserve">Merged with code destination earth project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8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highly valuable datasets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5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digital decade and compass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data strategy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1.10.2024. 20:25 - Paško Bilić</w:t>
              <w:br/>
              <w:t xml:space="preserve">Merged with code defining data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Common European data spaces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(in-)efficient public administration (+) (+) (+) (+) (+)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14:56 - Paško Bilić</w:t>
              <w:br/>
              <w:t xml:space="preserve">Merged with code TJV new public services</w:t>
              <w:br/>
              <w:br/>
              <w:br/>
              <w:t xml:space="preserve">24.10.2024. 14:56 - Paško Bilić</w:t>
              <w:br/>
              <w:t xml:space="preserve">Merged with code TJV educating public administration employees</w:t>
              <w:br/>
              <w:br/>
              <w:br/>
              <w:t xml:space="preserve">24.10.2024. 14:56 - Paško Bilić</w:t>
              <w:br/>
              <w:t xml:space="preserve">Merged with code TJV legal safeguards for public data sharing</w:t>
              <w:br/>
              <w:br/>
              <w:br/>
              <w:t xml:space="preserve">24.10.2024. 14:56 - Paško Bilić</w:t>
              <w:br/>
              <w:t xml:space="preserve">Merged with code TJV structuring public administration data</w:t>
              <w:br/>
              <w:br/>
              <w:br/>
              <w:t xml:space="preserve">24.10.2024. 14:56 - Paško Bilić</w:t>
              <w:br/>
              <w:t xml:space="preserve">Merged with code TJV public sector salaries</w:t>
              <w:br/>
              <w:br/>
              <w:br/>
              <w:t xml:space="preserve">24.10.2024. 14:58 - Paško Bilić</w:t>
              <w:br/>
              <w:t xml:space="preserve">Merged with code TJV public administration collaborating with IT teachers</w:t>
              <w:br/>
              <w:br/>
              <w:br/>
              <w:t xml:space="preserve">24.10.2024. 14:58 - Paško Bilić</w:t>
              <w:br/>
              <w:t xml:space="preserve">Merged with code TJV fragmentation of public administration</w:t>
              <w:br/>
              <w:br/>
              <w:br/>
              <w:t xml:space="preserve">24.10.2024. 15:03 - Paško Bilić</w:t>
              <w:br/>
              <w:t xml:space="preserve">Merged with code TJV fear of change</w:t>
              <w:br/>
              <w:br/>
              <w:br/>
              <w:t xml:space="preserve">24.10.2024. 15:05 - Paško Bilić</w:t>
              <w:br/>
              <w:t xml:space="preserve">Merged with code TJV distance education</w:t>
              <w:br/>
              <w:br/>
              <w:br/>
              <w:t xml:space="preserve">24.10.2024. 15:09 - Paško Bilić</w:t>
              <w:br/>
              <w:t xml:space="preserve">Merged with code TJV interoperability</w:t>
              <w:br/>
              <w:br/>
              <w:br/>
              <w:t xml:space="preserve">25.10.2024. 8:47 - Paško Bilić</w:t>
              <w:br/>
              <w:t xml:space="preserve">Merged with code TJV educating employees</w:t>
              <w:br/>
              <w:br/>
              <w:br/>
              <w:t xml:space="preserve">29.10.2024. 16:38 - Paško Bilić</w:t>
              <w:br/>
              <w:t xml:space="preserve">Merged with code TJV implementation problems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72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academic community and DT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29.10.2024. 13:19 - Paško Bilić</w:t>
              <w:br/>
              <w:t xml:space="preserve">Merged with code TJV good science</w:t>
              <w:br/>
              <w:br/>
              <w:br/>
              <w:t xml:space="preserve">29.10.2024. 13:48 - Paško Bilić</w:t>
              <w:br/>
              <w:t xml:space="preserve">Merged with code TJV managing IPR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acts and legal frameworks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Data act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European Data Strategy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European cloud of open science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EU HPC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EDIC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Digital Croatia strategy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NIS-2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EMFA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AVMS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GDPR and privacy protection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15:04 - Paško Bilić</w:t>
              <w:br/>
              <w:t xml:space="preserve">Merged with code TJV surveillance</w:t>
              <w:br/>
              <w:br/>
              <w:br/>
              <w:t xml:space="preserve">24.10.2024. 15:04 - Paško Bilić</w:t>
              <w:br/>
              <w:t xml:space="preserve">Merged with code TJV GDPR</w:t>
              <w:br/>
              <w:br/>
              <w:br/>
              <w:t xml:space="preserve">24.10.2024. 15:04 - Paško Bilić</w:t>
              <w:br/>
              <w:t xml:space="preserve">Merged with code TJV personal data market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15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DSA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CDS and high-value datasets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15:08 - Paško Bilić</w:t>
              <w:br/>
              <w:t xml:space="preserve">Merged with code TJV open data portal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civil society (+) and digital rights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31.10.2024. 14:03 - Paško Bilić</w:t>
              <w:br/>
              <w:t xml:space="preserve">Merged with code RH digital rights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connectivity infrastructures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15:04 - Paško Bilić</w:t>
              <w:br/>
              <w:t xml:space="preserve">Merged with code TJV Lack of hyperscalers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23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data processing capabilities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29.10.2024. 16:39 - Paško Bilić</w:t>
              <w:br/>
              <w:t xml:space="preserve">Merged with code TJV user lock in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32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digitalisation vs digital transformation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29.10.2024. 16:44 - Paško Bilić</w:t>
              <w:br/>
              <w:t xml:space="preserve">Merged with code TJV technological progress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10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EU - RH dynamics (+) (+)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16:12 - Paško Bilić</w:t>
              <w:br/>
              <w:t xml:space="preserve">Merged with code TJV public procurrement for EU project</w:t>
              <w:br/>
              <w:br/>
              <w:br/>
              <w:t xml:space="preserve">24.10.2024. 16:12 - Paško Bilić</w:t>
              <w:br/>
              <w:t xml:space="preserve">Merged with code TJV EU interventionism</w:t>
              <w:br/>
              <w:br/>
              <w:br/>
              <w:t xml:space="preserve">24.10.2024. 16:20 - Paško Bilić</w:t>
              <w:br/>
              <w:t xml:space="preserve">Merged with code TJV poor harmonisation of EU directives</w:t>
              <w:br/>
              <w:br/>
              <w:br/>
              <w:t xml:space="preserve">25.10.2024. 9:42 - Paško Bilić</w:t>
              <w:br/>
              <w:t xml:space="preserve">Merged with code TJV innovative projects</w:t>
              <w:br/>
              <w:br/>
              <w:br/>
              <w:t xml:space="preserve">29.10.2024. 16:37 - Paško Bilić</w:t>
              <w:br/>
              <w:t xml:space="preserve">Merged with code TJV EU regulation implementation (+)</w:t>
              <w:br/>
              <w:br/>
              <w:t xml:space="preserve">TJV EU regulation implementation (+) ￼</w:t>
              <w:br/>
              <w:t xml:space="preserve">Created: Paško Bilić, 29.10.2024. 13:20</w:t>
              <w:br/>
              <w:br/>
              <w:t xml:space="preserve">29.10.2024. 13:20 - Paško Bilić</w:t>
              <w:br/>
              <w:t xml:space="preserve">Merged with code TJV human first transformation in the EU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45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geopolitics (+)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29.10.2024. 16:38 - Paško Bilić</w:t>
              <w:br/>
              <w:t xml:space="preserve">Merged with code TJV EU sovereignty</w:t>
              <w:br/>
              <w:br/>
              <w:br/>
              <w:t xml:space="preserve">29.10.2024. 16:43 - Paško Bilić</w:t>
              <w:br/>
              <w:t xml:space="preserve">Merged with code TJV weak EU innovation capacity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31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media literacy (+), digital skills (+), and inclusion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19:22 - Paško Bilić</w:t>
              <w:br/>
              <w:t xml:space="preserve">Merged with code TJV lifelong education</w:t>
              <w:br/>
              <w:br/>
              <w:br/>
              <w:t xml:space="preserve">25.10.2024. 9:41 - Paško Bilić</w:t>
              <w:br/>
              <w:t xml:space="preserve">Merged with code TJV slow tech uptake in education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57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private interests, investments (+) (+) (+), achievments and business models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29.10.2024. 16:38 - Paško Bilić</w:t>
              <w:br/>
              <w:t xml:space="preserve">Merged with code TJV private tech investments</w:t>
              <w:br/>
              <w:br/>
              <w:br/>
              <w:t xml:space="preserve">29.10.2024. 16:38 - Paško Bilić</w:t>
              <w:br/>
              <w:t xml:space="preserve">Merged with code TJV service vs product-oriented private sector</w:t>
              <w:br/>
              <w:br/>
              <w:br/>
              <w:t xml:space="preserve">29.10.2024. 16:40 - Paško Bilić</w:t>
              <w:br/>
              <w:t xml:space="preserve">Merged with code TJV lack of private sector engagement in public debates</w:t>
              <w:br/>
              <w:br/>
              <w:br/>
              <w:t xml:space="preserve">29.10.2024. 16:42 - Paško Bilić</w:t>
              <w:br/>
              <w:t xml:space="preserve">Merged with code TJV private sector as driver of transformation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40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private-public relationship (+) innovation synergy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15:03 - Paško Bilić</w:t>
              <w:br/>
              <w:t xml:space="preserve">Merged with code TJV private ISPs</w:t>
              <w:br/>
              <w:br/>
              <w:br/>
              <w:t xml:space="preserve">24.10.2024. 15:03 - Paško Bilić</w:t>
              <w:br/>
              <w:t xml:space="preserve">Merged with code TJV private companies undermining public interest </w:t>
              <w:br/>
              <w:br/>
              <w:br/>
              <w:t xml:space="preserve">24.10.2024. 15:03 - Paško Bilić</w:t>
              <w:br/>
              <w:t xml:space="preserve">Merged with code TJV private property as hurdle for development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social accessibility of public services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14:57 - Paško Bilić</w:t>
              <w:br/>
              <w:t xml:space="preserve">Merged with code TJV e-citizen</w:t>
              <w:br/>
              <w:br/>
              <w:br/>
              <w:t xml:space="preserve">24.10.2024. 14:57 - Paško Bilić</w:t>
              <w:br/>
              <w:t xml:space="preserve">Merged with code TJV intuitive interfaces for citizens</w:t>
              <w:br/>
              <w:br/>
              <w:br/>
              <w:t xml:space="preserve">24.10.2024. 14:57 - Paško Bilić</w:t>
              <w:br/>
              <w:t xml:space="preserve">Merged with code TJV online voting</w:t>
              <w:br/>
              <w:br/>
              <w:br/>
              <w:t xml:space="preserve">24.10.2024. 14:57 - Paško Bilić</w:t>
              <w:br/>
              <w:t xml:space="preserve">Merged with code TJV participatory budgeting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27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state supported investment (+) (+) (+) innovation &amp; development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24.10.2024. 15:01 - Paško Bilić</w:t>
              <w:br/>
              <w:t xml:space="preserve">Merged with code TJV fragmentation of state IT infrastructure</w:t>
              <w:br/>
              <w:br/>
              <w:br/>
              <w:t xml:space="preserve">24.10.2024. 15:01 - Paško Bilić</w:t>
              <w:br/>
              <w:t xml:space="preserve">Merged with code TJV water infrastructure management project</w:t>
              <w:br/>
              <w:br/>
              <w:br/>
              <w:t xml:space="preserve">24.10.2024. 15:01 - Paško Bilić</w:t>
              <w:br/>
              <w:t xml:space="preserve">Merged with code TJV need for data centres in Croatia</w:t>
              <w:br/>
              <w:br/>
              <w:br/>
              <w:t xml:space="preserve">24.10.2024. 15:01 - Paško Bilić</w:t>
              <w:br/>
              <w:t xml:space="preserve">Merged with code TJV independent infrastructure</w:t>
              <w:br/>
              <w:br/>
              <w:br/>
              <w:t xml:space="preserve">24.10.2024. 15:01 - Paško Bilić</w:t>
              <w:br/>
              <w:t xml:space="preserve">Merged with code TJV energy saving services</w:t>
              <w:br/>
              <w:br/>
              <w:br/>
              <w:t xml:space="preserve">24.10.2024. 15:02 - Paško Bilić</w:t>
              <w:br/>
              <w:t xml:space="preserve">Merged with code TJV state driven transformation through regulation</w:t>
              <w:br/>
              <w:br/>
              <w:br/>
              <w:t xml:space="preserve">25.10.2024. 9:42 - Paško Bilić</w:t>
              <w:br/>
              <w:t xml:space="preserve">Merged with code TJV state as setting development goals</w:t>
              <w:br/>
              <w:br/>
              <w:br/>
              <w:t xml:space="preserve">25.10.2024. 9:42 - Paško Bilić</w:t>
              <w:br/>
              <w:t xml:space="preserve">Merged with code TJV the state as testbed for innovation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36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transformation in and of society (+)</w:t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29.10.2024. 9:40 - Paško Bilić</w:t>
              <w:br/>
              <w:t xml:space="preserve">Merged with code TJV positive transformation</w:t>
              <w:br/>
              <w:br/>
              <w:br/>
              <w:t xml:space="preserve">29.10.2024. 9:40 - Paško Bilić</w:t>
              <w:br/>
              <w:t xml:space="preserve">Merged with code TJV negative transformation</w:t>
              <w:br/>
              <w:br/>
              <w:br/>
              <w:t xml:space="preserve">29.10.2024. 9:40 - Paško Bilić</w:t>
              <w:br/>
              <w:t xml:space="preserve">Merged with code TJV over-dependence on technology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single" w:sz="4" w:color="#bfbfbf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54</w:t>
            </w:r>
          </w:p>
        </w:tc>
      </w:tr>
      <w:tr>
        <w:tc>
          <w:tcPr>
            <w:tcBorders>
              <w:top w:val="nil"/>
              <w:left w:val="nil"/>
              <w:right w:val="nil"/>
              <w:bottom w:val="nil"/>
            </w:tcBorders>
            <w:shd w:val="clear" w:fill="#f0f5fa" w:color="auto"/>
            <w:tcMar>
              <w:top w:type="dxa" w:w="80"/>
              <w:left w:type="dxa" w:w="480"/>
              <w:right w:type="dxa" w:w="80"/>
              <w:bottom w:type="dxa" w:w="80"/>
            </w:tcMar>
            <w:tcW w:type="dxa" w:w="6122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RH transforming mindset and organizational culture (+)</w:t>
            </w:r>
          </w:p>
        </w:tc>
        <w:tc>
          <w:tcPr>
            <w:tcBorders>
              <w:top w:val="nil"/>
              <w:left w:val="nil"/>
              <w:right w:val="nil"/>
              <w:bottom w:val="nil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7596"/>
          </w:tcPr>
          <w:p>
            <w:pPr>
              <w:spacing w:line="240" w:after="0" w:lineRule="auto" w:before="0"/>
              <w:ind w:left="0"/>
              <w:jc w:val="lef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25.10.2024. 16:12 - Paško Bilić</w:t>
              <w:br/>
              <w:t xml:space="preserve">Merged with code TJV transforming institutions</w:t>
              <w:br/>
            </w:r>
          </w:p>
        </w:tc>
        <w:tc>
          <w:tcPr>
            <w:tcBorders>
              <w:top w:val="nil"/>
              <w:left w:val="nil"/>
              <w:right w:val="nil"/>
              <w:bottom w:val="nil"/>
            </w:tcBorders>
            <w:shd w:val="clear" w:fill="#f0f5fa" w:color="auto"/>
            <w:tcMar>
              <w:top w:type="dxa" w:w="80"/>
              <w:left w:type="dxa" w:w="80"/>
              <w:right w:type="dxa" w:w="80"/>
              <w:bottom w:type="dxa" w:w="80"/>
            </w:tcMar>
            <w:tcW w:type="dxa" w:w="1530"/>
          </w:tcPr>
          <w:p>
            <w:pPr>
              <w:spacing w:line="240" w:after="0" w:lineRule="auto" w:before="0"/>
              <w:ind w:right="0"/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color w:val="#000000"/>
                <w:lang w:val="en-US" w:eastAsia="en-US" w:bidi="ar-SA"/>
              </w:rPr>
              <w:t xml:space="preserve">25</w:t>
            </w:r>
          </w:p>
        </w:tc>
      </w:tr>
    </w:tbl>
    <w:sectPr w:rsidR="00000191" w:rsidRPr="002C5C7D">
      <w:pgSz w:orient="landscape" w:h="11906" w:w="16838"/>
      <w:pgMar w:gutter="0" w:left="850" w:bottom="1417" w:header="720" w:top="1417" w:right="850" w:footer="720"/>
      <w:cols w:space="708"/>
      <w:docGrid w:linePitch="311"/>
      <w:headerReference r:id="rId12" w:type="default"/>
      <w:footerReference r:id="rId11" w:type="default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0933" w14:textId="77777777" w:rsidR="005F2EEE" w:rsidRDefault="005F2EEE">
      <w:r>
        <w:separator/>
      </w:r>
    </w:p>
  </w:endnote>
  <w:endnote w:type="continuationSeparator" w:id="0">
    <w:p w14:paraId="1E84F099" w14:textId="77777777" w:rsidR="005F2EEE" w:rsidRDefault="005F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11.xml><?xml version="1.0" encoding="utf-8"?>
<w:ftr xmlns:wpg="http://schemas.microsoft.com/office/word/2010/wordprocessingGroup" xmlns:cx5="http://schemas.microsoft.com/office/drawing/2016/5/11/chartex" xmlns:w="http://schemas.openxmlformats.org/wordprocessingml/2006/main" xmlns:wps="http://schemas.microsoft.com/office/word/2010/wordprocessingShape" xmlns:cx4="http://schemas.microsoft.com/office/drawing/2016/5/10/chartex" xmlns:m="http://schemas.openxmlformats.org/officeDocument/2006/math" xmlns:mc="http://schemas.openxmlformats.org/markup-compatibility/2006" xmlns:cx6="http://schemas.microsoft.com/office/drawing/2016/5/12/chartex" xmlns:r="http://schemas.openxmlformats.org/officeDocument/2006/relationships" xmlns:v="urn:schemas-microsoft-com:vml" xmlns:cx="http://schemas.microsoft.com/office/drawing/2014/chartex" xmlns:cx8="http://schemas.microsoft.com/office/drawing/2016/5/14/chartex" xmlns:w16se="http://schemas.microsoft.com/office/word/2015/wordml/symex" xmlns:wp14="http://schemas.microsoft.com/office/word/2010/wordprocessingDrawing" xmlns:wpi="http://schemas.microsoft.com/office/word/2010/wordprocessingInk" xmlns:wpc="http://schemas.microsoft.com/office/word/2010/wordprocessingCanvas" xmlns:cx7="http://schemas.microsoft.com/office/drawing/2016/5/13/chartex" xmlns:w16cid="http://schemas.microsoft.com/office/word/2016/wordml/cid" xmlns:wp="http://schemas.openxmlformats.org/drawingml/2006/wordprocessingDrawing" xmlns:cx3="http://schemas.microsoft.com/office/drawing/2016/5/9/chartex" xmlns:o="urn:schemas-microsoft-com:office:office" xmlns:cx2="http://schemas.microsoft.com/office/drawing/2015/10/21/chartex" xmlns:aink="http://schemas.microsoft.com/office/drawing/2016/ink" xmlns:w10="urn:schemas-microsoft-com:office:word" xmlns:w15="http://schemas.microsoft.com/office/word/2012/wordml" xmlns:cx1="http://schemas.microsoft.com/office/drawing/2015/9/8/chartex" xmlns:wne="http://schemas.microsoft.com/office/word/2006/wordml" xmlns:w14="http://schemas.microsoft.com/office/word/2010/wordml" xmlns:am3d="http://schemas.microsoft.com/office/drawing/2017/model3d" mc:Ignorable="w14 w15 w16se w16cid wp14">
  <w:p>
    <w:jc w:val="right"/>
    <w:pPr>
      <w:tabs>
        <w:tab w:val="right" w:pos="15138"/>
      </w:tabs>
    </w:pPr>
  </w:p>
  <w:std>
    <w:stdContent>
      <w:p>
        <w:pPr>
          <w:jc w:val="right"/>
        </w:pPr>
        <w:r>
          <w:fldChar w:fldCharType="begin"/>
        </w:r>
        <w:r>
          <w:instrText>PAGE \* MERGEFORMAT</w:instrText>
        </w:r>
        <w:r>
          <w:t xml:space="preserve">2</w:t>
        </w:r>
        <w:r>
          <w:fldChar w:fldCharType="end"/>
        </w:r>
      </w:p>
    </w:stdContent>
  </w:std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9BC8" w14:textId="77777777" w:rsidR="005F2EEE" w:rsidRDefault="005F2EEE">
      <w:r>
        <w:separator/>
      </w:r>
    </w:p>
  </w:footnote>
  <w:footnote w:type="continuationSeparator" w:id="0">
    <w:p w14:paraId="0A41B6A0" w14:textId="77777777" w:rsidR="005F2EEE" w:rsidRDefault="005F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12.xml><?xml version="1.0" encoding="utf-8"?>
<w:hdr xmlns:wpg="http://schemas.microsoft.com/office/word/2010/wordprocessingGroup" xmlns:cx5="http://schemas.microsoft.com/office/drawing/2016/5/11/chartex" xmlns:w="http://schemas.openxmlformats.org/wordprocessingml/2006/main" xmlns:wps="http://schemas.microsoft.com/office/word/2010/wordprocessingShape" xmlns:cx4="http://schemas.microsoft.com/office/drawing/2016/5/10/chartex" xmlns:m="http://schemas.openxmlformats.org/officeDocument/2006/math" xmlns:mc="http://schemas.openxmlformats.org/markup-compatibility/2006" xmlns:cx6="http://schemas.microsoft.com/office/drawing/2016/5/12/chartex" xmlns:r="http://schemas.openxmlformats.org/officeDocument/2006/relationships" xmlns:v="urn:schemas-microsoft-com:vml" xmlns:cx="http://schemas.microsoft.com/office/drawing/2014/chartex" xmlns:cx8="http://schemas.microsoft.com/office/drawing/2016/5/14/chartex" xmlns:w16se="http://schemas.microsoft.com/office/word/2015/wordml/symex" xmlns:wp14="http://schemas.microsoft.com/office/word/2010/wordprocessingDrawing" xmlns:wpi="http://schemas.microsoft.com/office/word/2010/wordprocessingInk" xmlns:wpc="http://schemas.microsoft.com/office/word/2010/wordprocessingCanvas" xmlns:cx7="http://schemas.microsoft.com/office/drawing/2016/5/13/chartex" xmlns:w16cid="http://schemas.microsoft.com/office/word/2016/wordml/cid" xmlns:wp="http://schemas.openxmlformats.org/drawingml/2006/wordprocessingDrawing" xmlns:cx3="http://schemas.microsoft.com/office/drawing/2016/5/9/chartex" xmlns:o="urn:schemas-microsoft-com:office:office" xmlns:cx2="http://schemas.microsoft.com/office/drawing/2015/10/21/chartex" xmlns:aink="http://schemas.microsoft.com/office/drawing/2016/ink" xmlns:w10="urn:schemas-microsoft-com:office:word" xmlns:w15="http://schemas.microsoft.com/office/word/2012/wordml" xmlns:cx1="http://schemas.microsoft.com/office/drawing/2015/9/8/chartex" xmlns:wne="http://schemas.microsoft.com/office/word/2006/wordml" xmlns:w14="http://schemas.microsoft.com/office/word/2010/wordml" xmlns:am3d="http://schemas.microsoft.com/office/drawing/2017/model3d" mc:Ignorable="w14 w15 w16se w16cid wp14">
  <w:p>
    <w:jc w:val="left"/>
    <w:pPr>
      <w:tabs>
        <w:tab w:val="right" w:pos="15138"/>
      </w:tabs>
    </w:pPr>
    <w:r>
      <w:t xml:space="preserve">MAXQDA 24</w:t>
    </w:r>
    <w:r>
      <w:tab/>
    </w:r>
    <w:r>
      <w:t xml:space="preserve">5.12.2024.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91"/>
    <w:rsid w:val="00000191"/>
    <w:rsid w:val="002C5C7D"/>
    <w:rsid w:val="005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EA28"/>
  <w15:docId w15:val="{2BA9990B-2373-4356-AC4A-E15198774EC1}"/>
</w:settings>
</file>

<file path=word/styles.xml><?xml version="1.0" encoding="utf-8"?>
<w:styles xmlns:w16cid="http://schemas.microsoft.com/office/word/2016/wordml/cid"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16se="http://schemas.microsoft.com/office/word/2015/wordml/symex" xmlns:mc="http://schemas.openxmlformats.org/markup-compatibility/2006" mc:Ignorable="w14 w15 w16se w16cid">
  <w:docDefaults>
    <w:rPrDefault>
      <w:rPr>
        <w:rFonts w:hAnsiTheme="minorHAnsi" w:asciiTheme="minorHAnsi" w:cstheme="minorBidi" w:eastAsiaTheme="minorEastAsia"/>
        <w:sz w:val="22"/>
        <w:szCs w:val="22"/>
        <w:lang w:val="de-DE" w:eastAsia="de-DE" w:bidi="ar-SA"/>
      </w:rPr>
    </w:rPrDefault>
    <w:pPrDefault>
      <w:pPr>
        <w:spacing w:line="259" w:after="160" w:lineRule="auto"/>
      </w:pPr>
    </w:pPrDefault>
  </w:docDefaults>
  <w:latentStyles w:defLockedState="0" w:defQFormat="0" w:defSemiHidden="0" w:defUnhideWhenUsed="0" w:count="376" w:defUIPriority="99">
    <w:lsdException w:qFormat="1" w:name="Normal" w:uiPriority="0"/>
    <w:lsdException w:qFormat="1" w:name="heading 1" w:uiPriority="9"/>
    <w:lsdException w:qFormat="1" w:semiHidden="1" w:unhideWhenUsed="1" w:name="heading 2" w:uiPriority="9"/>
    <w:lsdException w:qFormat="1" w:semiHidden="1" w:unhideWhenUsed="1" w:name="heading 3" w:uiPriority="9"/>
    <w:lsdException w:qFormat="1" w:semiHidden="1" w:unhideWhenUsed="1" w:name="heading 4" w:uiPriority="9"/>
    <w:lsdException w:semiHidden="1" w:unhideWhenUsed="1" w:name="heading 5"/>
    <w:lsdException w:semiHidden="1" w:unhideWhenUsed="1" w:name="heading 6"/>
    <w:lsdException w:semiHidden="1" w:unhideWhenUsed="1" w:name="heading 7"/>
    <w:lsdException w:semiHidden="1" w:unhideWhenUsed="1" w:name="heading 8"/>
    <w:lsdException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 w:uiPriority="39"/>
    <w:lsdException w:semiHidden="1" w:unhideWhenUsed="1" w:name="toc 2" w:uiPriority="39"/>
    <w:lsdException w:semiHidden="1" w:unhideWhenUsed="1" w:name="toc 3" w:uiPriority="39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 w:uiPriority="10"/>
    <w:lsdException w:semiHidden="1" w:unhideWhenUsed="1" w:name="Closing"/>
    <w:lsdException w:semiHidden="1" w:unhideWhenUsed="1" w:name="Signature"/>
    <w:lsdException w:semiHidden="1" w:unhideWhenUsed="1" w:name="Default Paragraph Font" w:uiPriority="1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name="Subtitle" w:uiPriority="11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name="Emphasis" w:uiPriority="20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name="Table Grid" w:uiPriority="59"/>
    <w:lsdException w:semiHidden="1" w:unhideWhenUsed="1" w:name="Table Theme"/>
    <w:lsdException w:semiHidden="1" w:unhideWhenUsed="1" w:name="Placeholder Text"/>
    <w:lsdException w:semiHidden="1" w:unhideWhenUsed="1"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semiHidden="1" w:name="Revision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semiHidden="1" w:unhideWhenUsed="1" w:name="Subtle Reference"/>
    <w:lsdException w:semiHidden="1" w:unhideWhenUsed="1" w:name="Intense Reference"/>
    <w:lsdException w:semiHidden="1" w:unhideWhenUsed="1" w:name="Book Title"/>
    <w:lsdException w:semiHidden="1" w:unhideWhenUsed="1" w:name="Bibliography"/>
    <w:lsdException w:semiHidden="1" w:unhideWhenUsed="1" w:name="TOC Heading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styleId="Standard" w:type="paragraph" w:default="1">
    <w:name w:val="Normal"/>
    <w:qFormat/>
    <w:rsid w:val="004A3277"/>
  </w:style>
  <w:style w:styleId="berschrift1" w:type="paragraph">
    <w:name w:val="heading 1"/>
    <w:basedOn w:val="Standard"/>
    <w:next w:val="Standard"/>
    <w:link w:val="berschrift1Zchn"/>
    <w:uiPriority w:val="9"/>
    <w:qFormat/>
    <w:rsid w:val="00841CD9"/>
    <w:pPr>
      <w:keepNext/>
      <w:keepLines/>
      <w:spacing w:before="480"/>
      <w:outlineLvl w:val="0"/>
    </w:pPr>
    <w:rPr>
      <w:rFonts w:hAnsiTheme="majorHAnsi" w:asciiTheme="majorHAnsi" w:cstheme="majorBidi" w:eastAsiaTheme="majorEastAsia"/>
      <w:b/>
      <w:bCs/>
      <w:color w:val="2F5496" w:themeShade="BF" w:themeColor="accent1"/>
      <w:sz w:val="28"/>
      <w:szCs w:val="28"/>
    </w:rPr>
  </w:style>
  <w:style w:styleId="berschrift2" w:type="paragraph">
    <w:name w:val="heading 2"/>
    <w:basedOn w:val="Standard"/>
    <w:next w:val="Standard"/>
    <w:link w:val="berschrift2Zchn"/>
    <w:uiPriority w:val="9"/>
    <w:unhideWhenUsed/>
    <w:qFormat/>
    <w:rsid w:val="00841CD9"/>
    <w:pPr>
      <w:keepNext/>
      <w:keepLines/>
      <w:spacing w:before="200"/>
      <w:outlineLvl w:val="1"/>
    </w:pPr>
    <w:rPr>
      <w:rFonts w:hAnsiTheme="majorHAnsi" w:asciiTheme="majorHAnsi" w:cstheme="majorBidi" w:eastAsiaTheme="majorEastAsia"/>
      <w:b/>
      <w:bCs/>
      <w:color w:val="4472C4" w:themeColor="accent1"/>
      <w:sz w:val="26"/>
      <w:szCs w:val="26"/>
    </w:rPr>
  </w:style>
  <w:style w:styleId="berschrift3" w:type="paragraph">
    <w:name w:val="heading 3"/>
    <w:basedOn w:val="Standard"/>
    <w:next w:val="Standard"/>
    <w:link w:val="berschrift3Zchn"/>
    <w:uiPriority w:val="9"/>
    <w:unhideWhenUsed/>
    <w:qFormat/>
    <w:rsid w:val="00841CD9"/>
    <w:pPr>
      <w:keepNext/>
      <w:keepLines/>
      <w:spacing w:before="200"/>
      <w:outlineLvl w:val="2"/>
    </w:pPr>
    <w:rPr>
      <w:rFonts w:hAnsiTheme="majorHAnsi" w:asciiTheme="majorHAnsi" w:cstheme="majorBidi" w:eastAsiaTheme="majorEastAsia"/>
      <w:b/>
      <w:bCs/>
      <w:color w:val="4472C4" w:themeColor="accent1"/>
    </w:rPr>
  </w:style>
  <w:style w:styleId="berschrift4" w:type="paragraph">
    <w:name w:val="heading 4"/>
    <w:basedOn w:val="Standard"/>
    <w:next w:val="Standard"/>
    <w:link w:val="berschrift4Zchn"/>
    <w:uiPriority w:val="9"/>
    <w:unhideWhenUsed/>
    <w:qFormat/>
    <w:rsid w:val="00841CD9"/>
    <w:pPr>
      <w:keepNext/>
      <w:keepLines/>
      <w:spacing w:before="200"/>
      <w:outlineLvl w:val="3"/>
    </w:pPr>
    <w:rPr>
      <w:rFonts w:hAnsiTheme="majorHAnsi" w:asciiTheme="majorHAnsi" w:cstheme="majorBidi" w:eastAsiaTheme="majorEastAsia"/>
      <w:b/>
      <w:bCs/>
      <w:i/>
      <w:iCs/>
      <w:color w:val="4472C4" w:themeColor="accent1"/>
    </w:rPr>
  </w:style>
  <w:style w:styleId="QttHeader1" w:type="paragraph">
    <w:name w:val="QTT heading 1"/>
    <w:basedOn w:val="Standard"/>
    <w:next w:val="Standard"/>
    <w:link w:val="berschrift1Zchn"/>
    <w:uiPriority w:val="9"/>
    <w:qFormat/>
    <w:rsid w:val="00841CD9"/>
    <w:pPr>
      <w:keepNext/>
      <w:keepLines/>
      <w:spacing w:before="480"/>
      <w:outlineLvl w:val="0"/>
    </w:pPr>
    <w:rPr>
      <w:rFonts w:hAnsiTheme="majorHAnsi" w:asciiTheme="majorHAnsi" w:cstheme="majorBidi" w:eastAsiaTheme="majorEastAsia"/>
      <w:bCs/>
      <w:color w:val="2F5496" w:themeShade="BF" w:themeColor="accent1"/>
      <w:sz w:val="28"/>
      <w:szCs w:val="28"/>
    </w:rPr>
  </w:style>
  <w:style w:styleId="QttHeader2" w:type="paragraph">
    <w:name w:val="QTT heading 2"/>
    <w:basedOn w:val="Standard"/>
    <w:next w:val="Standard"/>
    <w:link w:val="berschrift2Zchn"/>
    <w:uiPriority w:val="9"/>
    <w:unhideWhenUsed/>
    <w:qFormat/>
    <w:rsid w:val="00841CD9"/>
    <w:pPr>
      <w:keepNext/>
      <w:keepLines/>
      <w:spacing w:before="200"/>
      <w:outlineLvl w:val="1"/>
    </w:pPr>
    <w:rPr>
      <w:rFonts w:hAnsiTheme="majorHAnsi" w:asciiTheme="majorHAnsi" w:cstheme="majorBidi" w:eastAsiaTheme="majorEastAsia"/>
      <w:bCs/>
      <w:color w:val="4472C4" w:themeColor="accent1"/>
      <w:sz w:val="26"/>
      <w:szCs w:val="26"/>
    </w:rPr>
  </w:style>
  <w:style w:styleId="QttHeader3" w:type="paragraph">
    <w:name w:val="QTT heading 3"/>
    <w:basedOn w:val="Standard"/>
    <w:next w:val="Standard"/>
    <w:link w:val="berschrift3Zchn"/>
    <w:uiPriority w:val="9"/>
    <w:unhideWhenUsed/>
    <w:qFormat/>
    <w:rsid w:val="00841CD9"/>
    <w:pPr>
      <w:keepNext/>
      <w:keepLines/>
      <w:spacing w:before="200"/>
      <w:outlineLvl w:val="2"/>
    </w:pPr>
    <w:rPr>
      <w:rFonts w:hAnsiTheme="majorHAnsi" w:asciiTheme="majorHAnsi" w:cstheme="majorBidi" w:eastAsiaTheme="majorEastAsia"/>
      <w:bCs/>
      <w:color w:val="4472C4" w:themeColor="accent1"/>
    </w:rPr>
  </w:style>
  <w:style w:styleId="QttHeader4" w:type="paragraph">
    <w:name w:val="QTT heading 4"/>
    <w:basedOn w:val="Standard"/>
    <w:next w:val="Standard"/>
    <w:link w:val="berschrift4Zchn"/>
    <w:uiPriority w:val="9"/>
    <w:unhideWhenUsed/>
    <w:qFormat/>
    <w:rsid w:val="00841CD9"/>
    <w:pPr>
      <w:keepNext/>
      <w:keepLines/>
      <w:spacing w:before="200"/>
      <w:outlineLvl w:val="3"/>
    </w:pPr>
    <w:rPr>
      <w:rFonts w:hAnsiTheme="majorHAnsi" w:asciiTheme="majorHAnsi" w:cstheme="majorBidi" w:eastAsiaTheme="majorEastAsia"/>
      <w:bCs/>
      <w:i/>
      <w:iCs/>
      <w:color w:val="4472C4" w:themeColor="accent1"/>
    </w:rPr>
  </w:style>
  <w:style w:styleId="Absatz-Standardschriftart" w:type="character" w:default="1">
    <w:name w:val="Default Paragraph Font"/>
    <w:uiPriority w:val="1"/>
    <w:semiHidden/>
    <w:unhideWhenUsed/>
  </w:style>
  <w:style w:styleId="NormaleTabelle" w:type="table" w:default="1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KeineListe" w:type="numbering" w:default="1">
    <w:name w:val="No List"/>
    <w:uiPriority w:val="99"/>
    <w:semiHidden/>
    <w:unhideWhenUsed/>
  </w:style>
  <w:style w:styleId="Kopfzeile" w:type="paragraph">
    <w:name w:val="header"/>
    <w:basedOn w:val="Standard"/>
    <w:link w:val="KopfzeileZchn"/>
    <w:uiPriority w:val="99"/>
    <w:unhideWhenUsed/>
    <w:rsid w:val="00841CD9"/>
    <w:pPr>
      <w:tabs>
        <w:tab w:val="center" w:pos="4680"/>
        <w:tab w:val="right" w:pos="9360"/>
      </w:tabs>
    </w:pPr>
  </w:style>
  <w:style w:customStyle="1" w:styleId="KopfzeileZchn" w:type="character">
    <w:name w:val="Kopfzeile Zchn"/>
    <w:basedOn w:val="Absatz-Standardschriftart"/>
    <w:link w:val="Kopfzeile"/>
    <w:uiPriority w:val="99"/>
    <w:rsid w:val="00841CD9"/>
  </w:style>
  <w:style w:customStyle="1" w:styleId="berschrift1Zchn" w:type="character">
    <w:name w:val="Überschrift 1 Zchn"/>
    <w:basedOn w:val="Absatz-Standardschriftart"/>
    <w:link w:val="berschrift1"/>
    <w:uiPriority w:val="9"/>
    <w:rsid w:val="00841CD9"/>
    <w:rPr>
      <w:rFonts w:hAnsiTheme="majorHAnsi" w:asciiTheme="majorHAnsi" w:cstheme="majorBidi" w:eastAsiaTheme="majorEastAsia"/>
      <w:b/>
      <w:bCs/>
      <w:color w:val="2F5496" w:themeShade="BF" w:themeColor="accent1"/>
      <w:sz w:val="28"/>
      <w:szCs w:val="28"/>
    </w:rPr>
  </w:style>
  <w:style w:customStyle="1" w:styleId="berschrift2Zchn" w:type="character">
    <w:name w:val="Überschrift 2 Zchn"/>
    <w:basedOn w:val="Absatz-Standardschriftart"/>
    <w:link w:val="berschrift2"/>
    <w:uiPriority w:val="9"/>
    <w:rsid w:val="00841CD9"/>
    <w:rPr>
      <w:rFonts w:hAnsiTheme="majorHAnsi" w:asciiTheme="majorHAnsi" w:cstheme="majorBidi" w:eastAsiaTheme="majorEastAsia"/>
      <w:b/>
      <w:bCs/>
      <w:color w:val="4472C4" w:themeColor="accent1"/>
      <w:sz w:val="26"/>
      <w:szCs w:val="26"/>
    </w:rPr>
  </w:style>
  <w:style w:customStyle="1" w:styleId="berschrift3Zchn" w:type="character">
    <w:name w:val="Überschrift 3 Zchn"/>
    <w:basedOn w:val="Absatz-Standardschriftart"/>
    <w:link w:val="berschrift3"/>
    <w:uiPriority w:val="9"/>
    <w:rsid w:val="00841CD9"/>
    <w:rPr>
      <w:rFonts w:hAnsiTheme="majorHAnsi" w:asciiTheme="majorHAnsi" w:cstheme="majorBidi" w:eastAsiaTheme="majorEastAsia"/>
      <w:b/>
      <w:bCs/>
      <w:color w:val="4472C4" w:themeColor="accent1"/>
    </w:rPr>
  </w:style>
  <w:style w:customStyle="1" w:styleId="berschrift4Zchn" w:type="character">
    <w:name w:val="Überschrift 4 Zchn"/>
    <w:basedOn w:val="Absatz-Standardschriftart"/>
    <w:link w:val="berschrift4"/>
    <w:uiPriority w:val="9"/>
    <w:rsid w:val="00841CD9"/>
    <w:rPr>
      <w:rFonts w:hAnsiTheme="majorHAnsi" w:asciiTheme="majorHAnsi" w:cstheme="majorBidi" w:eastAsiaTheme="majorEastAsia"/>
      <w:b/>
      <w:bCs/>
      <w:i/>
      <w:iCs/>
      <w:color w:val="4472C4" w:themeColor="accent1"/>
    </w:rPr>
  </w:style>
  <w:style w:styleId="Standardeinzug" w:type="paragraph">
    <w:name w:val="Normal Indent"/>
    <w:basedOn w:val="Standard"/>
    <w:uiPriority w:val="99"/>
    <w:unhideWhenUsed/>
    <w:rsid w:val="00841CD9"/>
    <w:pPr>
      <w:ind w:left="720"/>
    </w:pPr>
  </w:style>
  <w:style w:styleId="Untertitel" w:type="paragraph">
    <w:name w:val="Subtitle"/>
    <w:basedOn w:val="Standard"/>
    <w:next w:val="Standard"/>
    <w:link w:val="UntertitelZchn"/>
    <w:uiPriority w:val="11"/>
    <w:qFormat/>
    <w:rsid w:val="00841CD9"/>
    <w:pPr>
      <w:numPr>
        <w:ilvl w:val="1"/>
      </w:numPr>
      <w:ind w:left="86"/>
    </w:pPr>
    <w:rPr>
      <w:rFonts w:hAnsiTheme="majorHAnsi" w:asciiTheme="majorHAnsi" w:cstheme="majorBidi" w:eastAsiaTheme="majorEastAsia"/>
      <w:i/>
      <w:iCs/>
      <w:color w:val="4472C4" w:themeColor="accent1"/>
      <w:spacing w:val="15"/>
      <w:sz w:val="24"/>
      <w:szCs w:val="24"/>
    </w:rPr>
  </w:style>
  <w:style w:customStyle="1" w:styleId="UntertitelZchn" w:type="character">
    <w:name w:val="Untertitel Zchn"/>
    <w:basedOn w:val="Absatz-Standardschriftart"/>
    <w:link w:val="Untertitel"/>
    <w:uiPriority w:val="11"/>
    <w:rsid w:val="00841CD9"/>
    <w:rPr>
      <w:rFonts w:hAnsiTheme="majorHAnsi" w:asciiTheme="majorHAnsi" w:cstheme="majorBidi" w:eastAsiaTheme="majorEastAsia"/>
      <w:i/>
      <w:iCs/>
      <w:color w:val="4472C4" w:themeColor="accent1"/>
      <w:spacing w:val="15"/>
      <w:sz w:val="24"/>
      <w:szCs w:val="24"/>
    </w:rPr>
  </w:style>
  <w:style w:styleId="Titel" w:type="paragraph">
    <w:name w:val="Title"/>
    <w:basedOn w:val="Standard"/>
    <w:next w:val="Standard"/>
    <w:link w:val="TitelZchn"/>
    <w:uiPriority w:val="10"/>
    <w:qFormat/>
    <w:rsid w:val="00841CD9"/>
    <w:pPr>
      <w:pBdr>
        <w:bottom w:val="single" w:space="4" w:sz="8" w:themeColor="accent1" w:color="4472C4"/>
      </w:pBdr>
      <w:spacing w:after="300"/>
      <w:contextualSpacing/>
    </w:pPr>
    <w:rPr>
      <w:rFonts w:hAnsiTheme="majorHAnsi" w:asciiTheme="majorHAnsi" w:cstheme="majorBidi" w:eastAsiaTheme="majorEastAsia"/>
      <w:color w:val="323E4F" w:themeShade="BF" w:themeColor="text2"/>
      <w:spacing w:val="5"/>
      <w:kern w:val="28"/>
      <w:sz w:val="52"/>
      <w:szCs w:val="52"/>
    </w:rPr>
  </w:style>
  <w:style w:customStyle="1" w:styleId="TitelZchn" w:type="character">
    <w:name w:val="Titel Zchn"/>
    <w:basedOn w:val="Absatz-Standardschriftart"/>
    <w:link w:val="Titel"/>
    <w:uiPriority w:val="10"/>
    <w:rsid w:val="00841CD9"/>
    <w:rPr>
      <w:rFonts w:hAnsiTheme="majorHAnsi" w:asciiTheme="majorHAnsi" w:cstheme="majorBidi" w:eastAsiaTheme="majorEastAsia"/>
      <w:color w:val="323E4F" w:themeShade="BF" w:themeColor="text2"/>
      <w:spacing w:val="5"/>
      <w:kern w:val="28"/>
      <w:sz w:val="52"/>
      <w:szCs w:val="52"/>
    </w:rPr>
  </w:style>
  <w:style w:styleId="Hervorhebung" w:type="character">
    <w:name w:val="Emphasis"/>
    <w:basedOn w:val="Absatz-Standardschriftart"/>
    <w:uiPriority w:val="20"/>
    <w:qFormat/>
    <w:rsid w:val="00D1197D"/>
    <w:rPr>
      <w:i/>
      <w:iCs/>
    </w:rPr>
  </w:style>
  <w:style w:styleId="Hyperlink" w:type="character">
    <w:name w:val="Hyperlink"/>
    <w:basedOn w:val="Absatz-Standardschriftart"/>
    <w:uiPriority w:val="99"/>
    <w:unhideWhenUsed/>
    <w:rPr>
      <w:color w:val="0563C1" w:themeColor="hyperlink"/>
      <w:u w:val="single"/>
    </w:rPr>
  </w:style>
  <w:style w:styleId="Tabellenraster" w:type="table">
    <w:name w:val="Table Grid"/>
    <w:basedOn w:val="NormaleTabelle"/>
    <w:uiPriority w:val="59"/>
    <w:tblPr>
      <w:tblBorders>
        <w:top w:val="single" w:space="0" w:sz="4" w:themeColor="text1" w:color="000000"/>
        <w:left w:val="single" w:space="0" w:sz="4" w:themeColor="text1" w:color="000000"/>
        <w:bottom w:val="single" w:space="0" w:sz="4" w:themeColor="text1" w:color="000000"/>
        <w:right w:val="single" w:space="0" w:sz="4" w:themeColor="text1" w:color="000000"/>
        <w:insideH w:val="single" w:space="0" w:sz="4" w:themeColor="text1" w:color="000000"/>
        <w:insideV w:val="single" w:space="0" w:sz="4" w:themeColor="text1" w:color="000000"/>
      </w:tblBorders>
    </w:tblPr>
  </w:style>
  <w:style w:styleId="Beschriftung" w:type="paragraph">
    <w:name w:val="caption"/>
    <w:basedOn w:val="Standard"/>
    <w:next w:val="Standard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styleId="Verzeichnis1" w:type="paragraph">
    <w:name w:val="toc 1"/>
    <w:basedOn w:val="Standard"/>
    <w:next w:val="Standard"/>
    <w:autoRedefine/>
    <w:uiPriority w:val="39"/>
    <w:unhideWhenUsed/>
    <w:rsid w:val="002C5C7D"/>
    <w:pPr>
      <w:spacing w:after="100"/>
    </w:pPr>
  </w:style>
  <w:style w:styleId="Verzeichnis2" w:type="paragraph">
    <w:name w:val="toc 2"/>
    <w:basedOn w:val="Standard"/>
    <w:next w:val="Standard"/>
    <w:autoRedefine/>
    <w:uiPriority w:val="39"/>
    <w:unhideWhenUsed/>
    <w:rsid w:val="002C5C7D"/>
    <w:pPr>
      <w:spacing w:after="100"/>
      <w:ind w:left="220"/>
    </w:pPr>
  </w:style>
  <w:style w:styleId="Verzeichnis3" w:type="paragraph">
    <w:name w:val="toc 3"/>
    <w:basedOn w:val="Standard"/>
    <w:next w:val="Standard"/>
    <w:autoRedefine/>
    <w:uiPriority w:val="39"/>
    <w:unhideWhenUsed/>
    <w:rsid w:val="002C5C7D"/>
    <w:pPr>
      <w:spacing w:after="100"/>
      <w:ind w:left="440"/>
    </w:pPr>
  </w:style>
  <w:style w:styleId="Listenabsatz" w:type="paragraph">
    <w:name w:val="List Paragraph"/>
    <w:basedOn w:val="Standard"/>
    <w:uiPriority w:val="34"/>
    <w:qFormat/>
    <w:rsid w:val="006155F4"/>
    <w:pPr>
      <w:ind w:left="720"/>
      <w:contextualSpacing/>
    </w:pPr>
  </w:style>
  <w:style w:styleId="MQ_Table_Title" w:type="paragraph">
    <w:name w:val="MQ_Table_Title"/>
    <w:qFormat/>
    <w:pPr>
      <w:spacing w:line="240" w:after="360" w:lineRule="auto" w:before="0"/>
      <w:ind w:left="0"/>
      <w:jc w:val="left"/>
    </w:pPr>
    <w:rPr>
      <w:rFonts w:ascii="Arial" w:hAnsi="Arial" w:eastAsia="Arial" w:cs="Arial"/>
      <w:b/>
      <w:bCs/>
      <w:sz w:val="32"/>
      <w:szCs w:val="32"/>
      <w:color w:val="#1f497d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
<Relationship Target="theme/theme1.xml" Id="rId8" Type="http://schemas.openxmlformats.org/officeDocument/2006/relationships/theme"/>
<Relationship Target="webSettings.xml" Id="rId3" Type="http://schemas.openxmlformats.org/officeDocument/2006/relationships/webSettings"/>
<Relationship Target="fontTable.xml" Id="rId7" Type="http://schemas.openxmlformats.org/officeDocument/2006/relationships/fontTable"/>
<Relationship Target="settings.xml" Id="rId2" Type="http://schemas.openxmlformats.org/officeDocument/2006/relationships/settings"/>
<Relationship Target="styles.xml" Id="rId1" Type="http://schemas.openxmlformats.org/officeDocument/2006/relationships/styles"/>
<Relationship Target="footer1.xml" Id="rId6" Type="http://schemas.openxmlformats.org/officeDocument/2006/relationships/footer"/>
<Relationship Target="endnotes.xml" Id="rId5" Type="http://schemas.openxmlformats.org/officeDocument/2006/relationships/endnotes"/>
<Relationship Target="footnotes.xml" Id="rId4" Type="http://schemas.openxmlformats.org/officeDocument/2006/relationships/footnotes"/>
<Relationship Target="header1.xml" Id="rId9" Type="http://schemas.openxmlformats.org/officeDocument/2006/relationships/header"/>
<Relationship Target="numbering.xml" Id="rId10" Type="http://schemas.openxmlformats.org/officeDocument/2006/relationships/numbering"/>
<Relationship Target="footer11.xml" Id="rId11" Type="http://schemas.openxmlformats.org/officeDocument/2006/relationships/footer"/>
<Relationship Target="header12.xml" Id="rId12" Type="http://schemas.openxmlformats.org/officeDocument/2006/relationships/header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MAXQDA IT</cp:lastModifiedBy>
  <cp:revision>2</cp:revision>
  <dcterms:created xsi:type="dcterms:W3CDTF">2020-02-10T15:41:00Z</dcterms:created>
  <dcterms:modified xsi:type="dcterms:W3CDTF">2020-02-10T15:41:00Z</dcterms:modified>
</cp:coreProperties>
</file>